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4"/>
      </w:tblGrid>
      <w:tr w:rsidR="00751B34" w:rsidRPr="0004458D" w:rsidTr="00D33008">
        <w:tc>
          <w:tcPr>
            <w:tcW w:w="9994" w:type="dxa"/>
            <w:tcBorders>
              <w:top w:val="nil"/>
              <w:left w:val="nil"/>
              <w:bottom w:val="nil"/>
              <w:right w:val="nil"/>
            </w:tcBorders>
          </w:tcPr>
          <w:p w:rsidR="00751B34" w:rsidRPr="00EE4A9E" w:rsidRDefault="00751B34" w:rsidP="009376F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04458D" w:rsidRPr="006A3952" w:rsidRDefault="0004458D" w:rsidP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A3952">
              <w:rPr>
                <w:rFonts w:asciiTheme="minorHAnsi" w:hAnsiTheme="minorHAnsi" w:cstheme="minorHAnsi"/>
                <w:b/>
                <w:sz w:val="28"/>
                <w:szCs w:val="28"/>
              </w:rPr>
              <w:t>REPUBLIKA HRVATSKA</w:t>
            </w:r>
          </w:p>
          <w:p w:rsidR="0004458D" w:rsidRPr="006A3952" w:rsidRDefault="0004458D" w:rsidP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A3952">
              <w:rPr>
                <w:rFonts w:asciiTheme="minorHAnsi" w:hAnsiTheme="minorHAnsi" w:cstheme="minorHAnsi"/>
                <w:b/>
                <w:sz w:val="28"/>
                <w:szCs w:val="28"/>
              </w:rPr>
              <w:t>PRIMORSKO GORANSKA ŽUPANIJA</w:t>
            </w:r>
            <w:r w:rsidR="00751B34" w:rsidRPr="006A395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</w:t>
            </w:r>
          </w:p>
          <w:p w:rsidR="00EC68EB" w:rsidRPr="006A3952" w:rsidRDefault="00EC68EB" w:rsidP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6A3952" w:rsidRDefault="00751B34" w:rsidP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A3952">
              <w:rPr>
                <w:rFonts w:asciiTheme="minorHAnsi" w:hAnsiTheme="minorHAnsi" w:cstheme="minorHAnsi"/>
                <w:b/>
                <w:sz w:val="28"/>
                <w:szCs w:val="28"/>
              </w:rPr>
              <w:t>OSNOVNA ŠKOLA DR. JOSIPA PANČIĆA</w:t>
            </w:r>
          </w:p>
          <w:p w:rsidR="00751B34" w:rsidRPr="006A3952" w:rsidRDefault="00EC68EB" w:rsidP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A395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           </w:t>
            </w:r>
            <w:r w:rsidR="00751B34" w:rsidRPr="006A3952">
              <w:rPr>
                <w:rFonts w:asciiTheme="minorHAnsi" w:hAnsiTheme="minorHAnsi" w:cstheme="minorHAnsi"/>
                <w:b/>
                <w:sz w:val="28"/>
                <w:szCs w:val="28"/>
              </w:rPr>
              <w:t>BRIBIR</w:t>
            </w:r>
          </w:p>
          <w:p w:rsidR="00751B34" w:rsidRPr="006A3952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6A3952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C36870" w:rsidRDefault="00751B34" w:rsidP="00751B3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C3687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  <w:p w:rsidR="00751B34" w:rsidRPr="00EE4A9E" w:rsidRDefault="00C36870" w:rsidP="00751B3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9D281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PRIJEDLOG </w:t>
            </w:r>
            <w:r w:rsidR="00CD0F7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751B34" w:rsidRPr="00EE4A9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FINANCIJSKOG PLANA </w:t>
            </w:r>
          </w:p>
          <w:p w:rsidR="009D2817" w:rsidRDefault="00CD0F71" w:rsidP="00751B3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ZA  2024</w:t>
            </w:r>
            <w:r w:rsidR="00751B34" w:rsidRPr="00EE4A9E">
              <w:rPr>
                <w:rFonts w:asciiTheme="minorHAnsi" w:hAnsiTheme="minorHAnsi" w:cstheme="minorHAnsi"/>
                <w:b/>
                <w:sz w:val="28"/>
                <w:szCs w:val="28"/>
              </w:rPr>
              <w:t>. GODINU</w:t>
            </w:r>
            <w:r w:rsidR="009D281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  <w:p w:rsidR="00751B34" w:rsidRPr="00EE4A9E" w:rsidRDefault="009D2817" w:rsidP="00751B3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I PROJEKCIJE ZA 2025. I 2026. GODINU</w:t>
            </w:r>
          </w:p>
          <w:p w:rsidR="00751B34" w:rsidRPr="00EE4A9E" w:rsidRDefault="00751B34" w:rsidP="00751B3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D33008" w:rsidRPr="00EE4A9E" w:rsidRDefault="00D33008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6A3952" w:rsidRDefault="002B1DE3" w:rsidP="00EC68E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A3952">
              <w:rPr>
                <w:rFonts w:asciiTheme="minorHAnsi" w:hAnsiTheme="minorHAnsi" w:cstheme="minorHAnsi"/>
                <w:sz w:val="28"/>
                <w:szCs w:val="28"/>
              </w:rPr>
              <w:t xml:space="preserve">Bribir,  </w:t>
            </w:r>
            <w:r w:rsidR="00CD0F71">
              <w:rPr>
                <w:rFonts w:asciiTheme="minorHAnsi" w:hAnsiTheme="minorHAnsi" w:cstheme="minorHAnsi"/>
                <w:sz w:val="28"/>
                <w:szCs w:val="28"/>
              </w:rPr>
              <w:t>listopad</w:t>
            </w:r>
            <w:r w:rsidR="00C36870" w:rsidRPr="006A395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6A3952">
              <w:rPr>
                <w:rFonts w:asciiTheme="minorHAnsi" w:hAnsiTheme="minorHAnsi" w:cstheme="minorHAnsi"/>
                <w:sz w:val="28"/>
                <w:szCs w:val="28"/>
              </w:rPr>
              <w:t xml:space="preserve"> 202</w:t>
            </w:r>
            <w:r w:rsidR="00CD0F71"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Pr="006A3952">
              <w:rPr>
                <w:rFonts w:asciiTheme="minorHAnsi" w:hAnsiTheme="minorHAnsi" w:cstheme="minorHAnsi"/>
                <w:sz w:val="28"/>
                <w:szCs w:val="28"/>
              </w:rPr>
              <w:t>. godine</w:t>
            </w:r>
          </w:p>
          <w:p w:rsidR="00D33008" w:rsidRDefault="00D33008" w:rsidP="00EC68E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D33008" w:rsidRPr="00EE4A9E" w:rsidRDefault="00D33008" w:rsidP="00EC68E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60064" w:rsidRPr="00EE4A9E" w:rsidRDefault="00F60064" w:rsidP="00EC68E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60064" w:rsidRDefault="00F60064" w:rsidP="00ED736C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b/>
                <w:sz w:val="28"/>
                <w:szCs w:val="28"/>
              </w:rPr>
              <w:t>UVOD</w:t>
            </w:r>
          </w:p>
          <w:p w:rsidR="00DA1766" w:rsidRPr="00EE4A9E" w:rsidRDefault="00DA1766" w:rsidP="00ED736C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4A69CE" w:rsidRPr="00EE4A9E" w:rsidRDefault="004A69CE" w:rsidP="00ED736C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ED736C" w:rsidRPr="00DA1766" w:rsidRDefault="00F31D5F" w:rsidP="007861A1">
            <w:pPr>
              <w:rPr>
                <w:rFonts w:asciiTheme="minorHAnsi" w:hAnsiTheme="minorHAnsi" w:cstheme="minorHAnsi"/>
                <w:b/>
              </w:rPr>
            </w:pPr>
            <w:r w:rsidRPr="00DA1766">
              <w:rPr>
                <w:rStyle w:val="markedcontent"/>
                <w:rFonts w:asciiTheme="minorHAnsi" w:hAnsiTheme="minorHAnsi" w:cstheme="minorHAnsi"/>
              </w:rPr>
              <w:t xml:space="preserve">Temeljem </w:t>
            </w:r>
            <w:r w:rsidR="004A69CE" w:rsidRPr="00DA1766">
              <w:rPr>
                <w:rStyle w:val="markedcontent"/>
                <w:rFonts w:asciiTheme="minorHAnsi" w:hAnsiTheme="minorHAnsi" w:cstheme="minorHAnsi"/>
              </w:rPr>
              <w:t xml:space="preserve"> Zakona o proračunu (Narodne novine 144/21), Škola  je  izradi</w:t>
            </w:r>
            <w:r w:rsidR="006B24E0" w:rsidRPr="00DA1766">
              <w:rPr>
                <w:rStyle w:val="markedcontent"/>
                <w:rFonts w:asciiTheme="minorHAnsi" w:hAnsiTheme="minorHAnsi" w:cstheme="minorHAnsi"/>
              </w:rPr>
              <w:t>la</w:t>
            </w:r>
            <w:r w:rsidR="004A69CE" w:rsidRPr="00DA1766"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 w:rsidR="00FA2D3B">
              <w:rPr>
                <w:rStyle w:val="markedcontent"/>
                <w:rFonts w:asciiTheme="minorHAnsi" w:hAnsiTheme="minorHAnsi" w:cstheme="minorHAnsi"/>
              </w:rPr>
              <w:t>Prijedlog</w:t>
            </w:r>
            <w:r w:rsidR="006B24E0" w:rsidRPr="00DA1766">
              <w:rPr>
                <w:rStyle w:val="markedcontent"/>
                <w:rFonts w:asciiTheme="minorHAnsi" w:hAnsiTheme="minorHAnsi" w:cstheme="minorHAnsi"/>
              </w:rPr>
              <w:t xml:space="preserve">  </w:t>
            </w:r>
            <w:r w:rsidR="00FA2D3B">
              <w:rPr>
                <w:rStyle w:val="markedcontent"/>
                <w:rFonts w:asciiTheme="minorHAnsi" w:hAnsiTheme="minorHAnsi" w:cstheme="minorHAnsi"/>
              </w:rPr>
              <w:t>f</w:t>
            </w:r>
            <w:r w:rsidR="004A69CE" w:rsidRPr="00DA1766">
              <w:rPr>
                <w:rStyle w:val="markedcontent"/>
                <w:rFonts w:asciiTheme="minorHAnsi" w:hAnsiTheme="minorHAnsi" w:cstheme="minorHAnsi"/>
              </w:rPr>
              <w:t>inancijsk</w:t>
            </w:r>
            <w:r w:rsidR="00FA2D3B">
              <w:rPr>
                <w:rStyle w:val="markedcontent"/>
                <w:rFonts w:asciiTheme="minorHAnsi" w:hAnsiTheme="minorHAnsi" w:cstheme="minorHAnsi"/>
              </w:rPr>
              <w:t>og</w:t>
            </w:r>
            <w:r w:rsidR="004A69CE" w:rsidRPr="00DA1766">
              <w:rPr>
                <w:rStyle w:val="markedcontent"/>
                <w:rFonts w:asciiTheme="minorHAnsi" w:hAnsiTheme="minorHAnsi" w:cstheme="minorHAnsi"/>
              </w:rPr>
              <w:t xml:space="preserve"> plan</w:t>
            </w:r>
            <w:r w:rsidR="00FA2D3B">
              <w:rPr>
                <w:rStyle w:val="markedcontent"/>
                <w:rFonts w:asciiTheme="minorHAnsi" w:hAnsiTheme="minorHAnsi" w:cstheme="minorHAnsi"/>
              </w:rPr>
              <w:t>a</w:t>
            </w:r>
            <w:r w:rsidR="004A69CE" w:rsidRPr="00DA1766">
              <w:rPr>
                <w:rStyle w:val="markedcontent"/>
                <w:rFonts w:asciiTheme="minorHAnsi" w:hAnsiTheme="minorHAnsi" w:cstheme="minorHAnsi"/>
              </w:rPr>
              <w:t xml:space="preserve"> za 202</w:t>
            </w:r>
            <w:r w:rsidR="00CD0F71">
              <w:rPr>
                <w:rStyle w:val="markedcontent"/>
                <w:rFonts w:asciiTheme="minorHAnsi" w:hAnsiTheme="minorHAnsi" w:cstheme="minorHAnsi"/>
              </w:rPr>
              <w:t>4</w:t>
            </w:r>
            <w:r w:rsidR="004A69CE" w:rsidRPr="00DA1766">
              <w:rPr>
                <w:rStyle w:val="markedcontent"/>
                <w:rFonts w:asciiTheme="minorHAnsi" w:hAnsiTheme="minorHAnsi" w:cstheme="minorHAnsi"/>
              </w:rPr>
              <w:t>. godinu, te projekcij</w:t>
            </w:r>
            <w:r w:rsidR="00083DF6" w:rsidRPr="00DA1766">
              <w:rPr>
                <w:rStyle w:val="markedcontent"/>
                <w:rFonts w:asciiTheme="minorHAnsi" w:hAnsiTheme="minorHAnsi" w:cstheme="minorHAnsi"/>
              </w:rPr>
              <w:t xml:space="preserve">e </w:t>
            </w:r>
            <w:r w:rsidR="004A69CE" w:rsidRPr="00DA1766">
              <w:rPr>
                <w:rStyle w:val="markedcontent"/>
                <w:rFonts w:asciiTheme="minorHAnsi" w:hAnsiTheme="minorHAnsi" w:cstheme="minorHAnsi"/>
              </w:rPr>
              <w:t xml:space="preserve"> Financijskog plana za </w:t>
            </w:r>
            <w:r w:rsidR="00CD0F71">
              <w:rPr>
                <w:rStyle w:val="markedcontent"/>
                <w:rFonts w:asciiTheme="minorHAnsi" w:hAnsiTheme="minorHAnsi" w:cstheme="minorHAnsi"/>
              </w:rPr>
              <w:t>2025. i 2026. godinu</w:t>
            </w:r>
            <w:r w:rsidR="004A69CE" w:rsidRPr="00DA1766">
              <w:rPr>
                <w:rStyle w:val="markedcontent"/>
                <w:rFonts w:asciiTheme="minorHAnsi" w:hAnsiTheme="minorHAnsi" w:cstheme="minorHAnsi"/>
              </w:rPr>
              <w:t>.</w:t>
            </w:r>
            <w:r w:rsidR="007861A1" w:rsidRPr="00DA1766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</w:t>
            </w:r>
          </w:p>
          <w:p w:rsidR="007861A1" w:rsidRPr="00DA1766" w:rsidRDefault="007861A1" w:rsidP="007861A1">
            <w:pPr>
              <w:pStyle w:val="Tijeloteksta"/>
              <w:ind w:firstLine="708"/>
              <w:rPr>
                <w:rFonts w:asciiTheme="minorHAnsi" w:eastAsia="SimSun" w:hAnsiTheme="minorHAnsi" w:cstheme="minorHAnsi"/>
                <w:sz w:val="24"/>
                <w:lang w:eastAsia="zh-CN"/>
              </w:rPr>
            </w:pPr>
          </w:p>
          <w:p w:rsidR="00F60064" w:rsidRPr="00DA1766" w:rsidRDefault="00F60064" w:rsidP="007861A1">
            <w:pPr>
              <w:pStyle w:val="Tijeloteksta"/>
              <w:rPr>
                <w:rFonts w:asciiTheme="minorHAnsi" w:eastAsia="SimSun" w:hAnsiTheme="minorHAnsi" w:cstheme="minorHAnsi"/>
                <w:sz w:val="24"/>
                <w:lang w:eastAsia="zh-CN"/>
              </w:rPr>
            </w:pPr>
            <w:r w:rsidRPr="00DA1766">
              <w:rPr>
                <w:rFonts w:asciiTheme="minorHAnsi" w:eastAsia="SimSun" w:hAnsiTheme="minorHAnsi" w:cstheme="minorHAnsi"/>
                <w:sz w:val="24"/>
                <w:lang w:eastAsia="zh-CN"/>
              </w:rPr>
              <w:t>Škola čiji je osnivač Primorsko-goransk</w:t>
            </w:r>
            <w:r w:rsidR="00482C63" w:rsidRPr="00DA1766">
              <w:rPr>
                <w:rFonts w:asciiTheme="minorHAnsi" w:eastAsia="SimSun" w:hAnsiTheme="minorHAnsi" w:cstheme="minorHAnsi"/>
                <w:sz w:val="24"/>
                <w:lang w:eastAsia="zh-CN"/>
              </w:rPr>
              <w:t>a</w:t>
            </w:r>
            <w:r w:rsidRPr="00DA1766">
              <w:rPr>
                <w:rFonts w:asciiTheme="minorHAnsi" w:eastAsia="SimSun" w:hAnsiTheme="minorHAnsi" w:cstheme="minorHAnsi"/>
                <w:sz w:val="24"/>
                <w:lang w:eastAsia="zh-CN"/>
              </w:rPr>
              <w:t xml:space="preserve"> županija obvezna je pridržavati se Uputa Upravnog odjela za odgoj i obrazovanje (koje proizlaze iz Uputa UO za proračun, financije i nabavu</w:t>
            </w:r>
            <w:r w:rsidR="00971757" w:rsidRPr="00DA1766">
              <w:rPr>
                <w:rFonts w:asciiTheme="minorHAnsi" w:eastAsia="SimSun" w:hAnsiTheme="minorHAnsi" w:cstheme="minorHAnsi"/>
                <w:sz w:val="24"/>
                <w:lang w:eastAsia="zh-CN"/>
              </w:rPr>
              <w:t xml:space="preserve"> </w:t>
            </w:r>
            <w:r w:rsidR="00D628BE" w:rsidRPr="00DA1766">
              <w:rPr>
                <w:rFonts w:asciiTheme="minorHAnsi" w:eastAsia="SimSun" w:hAnsiTheme="minorHAnsi" w:cstheme="minorHAnsi"/>
                <w:sz w:val="24"/>
                <w:lang w:eastAsia="zh-CN"/>
              </w:rPr>
              <w:t xml:space="preserve">PGŽ, </w:t>
            </w:r>
            <w:r w:rsidR="00971757" w:rsidRPr="00DA1766">
              <w:rPr>
                <w:rFonts w:asciiTheme="minorHAnsi" w:eastAsia="SimSun" w:hAnsiTheme="minorHAnsi" w:cstheme="minorHAnsi"/>
                <w:sz w:val="24"/>
                <w:lang w:eastAsia="zh-CN"/>
              </w:rPr>
              <w:t xml:space="preserve"> te</w:t>
            </w:r>
            <w:r w:rsidRPr="00DA1766">
              <w:rPr>
                <w:rFonts w:asciiTheme="minorHAnsi" w:eastAsia="SimSun" w:hAnsiTheme="minorHAnsi" w:cstheme="minorHAnsi"/>
                <w:sz w:val="24"/>
                <w:lang w:eastAsia="zh-CN"/>
              </w:rPr>
              <w:t xml:space="preserve"> </w:t>
            </w:r>
            <w:r w:rsidR="00971757" w:rsidRPr="00DA1766">
              <w:rPr>
                <w:rFonts w:asciiTheme="minorHAnsi" w:eastAsia="SimSun" w:hAnsiTheme="minorHAnsi" w:cstheme="minorHAnsi"/>
                <w:sz w:val="24"/>
                <w:lang w:eastAsia="zh-CN"/>
              </w:rPr>
              <w:t xml:space="preserve"> </w:t>
            </w:r>
            <w:r w:rsidRPr="00DA1766">
              <w:rPr>
                <w:rFonts w:asciiTheme="minorHAnsi" w:eastAsia="SimSun" w:hAnsiTheme="minorHAnsi" w:cstheme="minorHAnsi"/>
                <w:sz w:val="24"/>
                <w:lang w:eastAsia="zh-CN"/>
              </w:rPr>
              <w:t>Uputa Ministarstva financija).</w:t>
            </w:r>
          </w:p>
          <w:p w:rsidR="004A69CE" w:rsidRPr="00DA1766" w:rsidRDefault="004A69CE" w:rsidP="00F60064">
            <w:pPr>
              <w:pStyle w:val="Tijeloteksta"/>
              <w:ind w:firstLine="708"/>
              <w:rPr>
                <w:rFonts w:asciiTheme="minorHAnsi" w:eastAsia="SimSun" w:hAnsiTheme="minorHAnsi" w:cstheme="minorHAnsi"/>
                <w:sz w:val="24"/>
                <w:lang w:eastAsia="zh-CN"/>
              </w:rPr>
            </w:pPr>
          </w:p>
          <w:p w:rsidR="00F60064" w:rsidRPr="00DA1766" w:rsidRDefault="00F60064" w:rsidP="007861A1">
            <w:pPr>
              <w:pStyle w:val="Tijeloteksta"/>
              <w:rPr>
                <w:rFonts w:asciiTheme="minorHAnsi" w:hAnsiTheme="minorHAnsi" w:cstheme="minorHAnsi"/>
                <w:bCs/>
                <w:color w:val="FF0000"/>
                <w:sz w:val="24"/>
              </w:rPr>
            </w:pPr>
            <w:r w:rsidRPr="00DA1766">
              <w:rPr>
                <w:rFonts w:asciiTheme="minorHAnsi" w:hAnsiTheme="minorHAnsi" w:cstheme="minorHAnsi"/>
                <w:bCs/>
                <w:sz w:val="24"/>
              </w:rPr>
              <w:t>Pri sastavljanju financijskog plana obavezno je pridržavati se zakonom propisane metodologije.</w:t>
            </w:r>
          </w:p>
          <w:p w:rsidR="004A69CE" w:rsidRPr="00DA1766" w:rsidRDefault="004A69CE" w:rsidP="00F60064">
            <w:pPr>
              <w:pStyle w:val="Tijeloteksta"/>
              <w:ind w:firstLine="708"/>
              <w:rPr>
                <w:rFonts w:asciiTheme="minorHAnsi" w:hAnsiTheme="minorHAnsi" w:cstheme="minorHAnsi"/>
                <w:bCs/>
                <w:color w:val="FF0000"/>
                <w:sz w:val="24"/>
              </w:rPr>
            </w:pPr>
          </w:p>
          <w:p w:rsidR="00F60064" w:rsidRPr="00DA1766" w:rsidRDefault="00F60064" w:rsidP="007861A1">
            <w:pPr>
              <w:pStyle w:val="Tijeloteksta"/>
              <w:rPr>
                <w:rFonts w:asciiTheme="minorHAnsi" w:eastAsia="SimSun" w:hAnsiTheme="minorHAnsi" w:cstheme="minorHAnsi"/>
                <w:sz w:val="24"/>
                <w:lang w:eastAsia="zh-CN"/>
              </w:rPr>
            </w:pPr>
            <w:r w:rsidRPr="00DA1766">
              <w:rPr>
                <w:rFonts w:asciiTheme="minorHAnsi" w:eastAsia="SimSun" w:hAnsiTheme="minorHAnsi" w:cstheme="minorHAnsi"/>
                <w:sz w:val="24"/>
                <w:lang w:eastAsia="zh-CN"/>
              </w:rPr>
              <w:t>Financijski plan škole treba biti uravnotežen. Prilikom planiranja prihoda i rashoda  važno je voditi računa da ukupna visina planiranog prihoda po pojedinom izvoru financiranja</w:t>
            </w:r>
            <w:r w:rsidR="00D628BE" w:rsidRPr="00DA1766">
              <w:rPr>
                <w:rFonts w:asciiTheme="minorHAnsi" w:eastAsia="SimSun" w:hAnsiTheme="minorHAnsi" w:cstheme="minorHAnsi"/>
                <w:sz w:val="24"/>
                <w:lang w:eastAsia="zh-CN"/>
              </w:rPr>
              <w:t>,</w:t>
            </w:r>
            <w:r w:rsidRPr="00DA1766">
              <w:rPr>
                <w:rFonts w:asciiTheme="minorHAnsi" w:eastAsia="SimSun" w:hAnsiTheme="minorHAnsi" w:cstheme="minorHAnsi"/>
                <w:sz w:val="24"/>
                <w:lang w:eastAsia="zh-CN"/>
              </w:rPr>
              <w:t xml:space="preserve"> mora odgovarati planiranoj visini rashoda po tom istom izvoru financiranja. </w:t>
            </w:r>
          </w:p>
          <w:p w:rsidR="00F60064" w:rsidRPr="00DA1766" w:rsidRDefault="00F60064" w:rsidP="00F60064">
            <w:pPr>
              <w:pStyle w:val="Tijeloteksta"/>
              <w:ind w:firstLine="708"/>
              <w:rPr>
                <w:rFonts w:asciiTheme="minorHAnsi" w:eastAsia="SimSun" w:hAnsiTheme="minorHAnsi" w:cstheme="minorHAnsi"/>
                <w:i/>
                <w:color w:val="FF0000"/>
                <w:sz w:val="24"/>
                <w:lang w:eastAsia="zh-CN"/>
              </w:rPr>
            </w:pPr>
          </w:p>
          <w:p w:rsidR="00F60064" w:rsidRPr="00DA1766" w:rsidRDefault="00F60064" w:rsidP="00F60064">
            <w:pPr>
              <w:jc w:val="both"/>
              <w:rPr>
                <w:rFonts w:asciiTheme="minorHAnsi" w:hAnsiTheme="minorHAnsi" w:cstheme="minorHAnsi"/>
              </w:rPr>
            </w:pPr>
            <w:r w:rsidRPr="00DA1766">
              <w:rPr>
                <w:rFonts w:asciiTheme="minorHAnsi" w:hAnsiTheme="minorHAnsi" w:cstheme="minorHAnsi"/>
              </w:rPr>
              <w:t xml:space="preserve">Upravni odjel za odgoj i obrazovanje </w:t>
            </w:r>
            <w:r w:rsidR="00D628BE" w:rsidRPr="00DA1766">
              <w:rPr>
                <w:rFonts w:asciiTheme="minorHAnsi" w:hAnsiTheme="minorHAnsi" w:cstheme="minorHAnsi"/>
              </w:rPr>
              <w:t xml:space="preserve">PGŽ-a, </w:t>
            </w:r>
            <w:r w:rsidRPr="00DA1766">
              <w:rPr>
                <w:rFonts w:asciiTheme="minorHAnsi" w:hAnsiTheme="minorHAnsi" w:cstheme="minorHAnsi"/>
              </w:rPr>
              <w:t>izradio je Okvirni prijedlog opsega financijskog plana za svakog proračunskog korisnika:</w:t>
            </w:r>
          </w:p>
          <w:p w:rsidR="00F60064" w:rsidRPr="00DA1766" w:rsidRDefault="00F60064" w:rsidP="00A22DB9">
            <w:pPr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 w:rsidRPr="00DA1766">
              <w:rPr>
                <w:rFonts w:asciiTheme="minorHAnsi" w:hAnsiTheme="minorHAnsi" w:cstheme="minorHAnsi"/>
              </w:rPr>
              <w:t xml:space="preserve">u dijelu decentraliziranih funkcija </w:t>
            </w:r>
          </w:p>
          <w:p w:rsidR="00F60064" w:rsidRPr="00DA1766" w:rsidRDefault="00F60064" w:rsidP="00A22DB9">
            <w:pPr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 w:rsidRPr="00DA1766">
              <w:rPr>
                <w:rFonts w:asciiTheme="minorHAnsi" w:hAnsiTheme="minorHAnsi" w:cstheme="minorHAnsi"/>
              </w:rPr>
              <w:t>u dijelu provedbe programa iznad zakonskog standarda koji se financiraju iz vlastitih županijskih prihoda (izvor 111 opći prihodi i primitci).</w:t>
            </w:r>
          </w:p>
          <w:p w:rsidR="00F60064" w:rsidRPr="00DA1766" w:rsidRDefault="00F60064" w:rsidP="00F60064">
            <w:pPr>
              <w:ind w:firstLine="708"/>
              <w:jc w:val="both"/>
              <w:rPr>
                <w:rFonts w:asciiTheme="minorHAnsi" w:hAnsiTheme="minorHAnsi" w:cstheme="minorHAnsi"/>
              </w:rPr>
            </w:pPr>
          </w:p>
          <w:p w:rsidR="00F60064" w:rsidRPr="00DA1766" w:rsidRDefault="00CD0F71" w:rsidP="00F60064">
            <w:pPr>
              <w:pStyle w:val="Tijeloteksta"/>
              <w:ind w:firstLine="708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Projekcije za </w:t>
            </w:r>
            <w:r w:rsidR="00F60064" w:rsidRPr="00DA1766">
              <w:rPr>
                <w:rFonts w:asciiTheme="minorHAnsi" w:hAnsiTheme="minorHAnsi" w:cstheme="minorHAnsi"/>
                <w:sz w:val="24"/>
              </w:rPr>
              <w:t xml:space="preserve"> 2025. </w:t>
            </w:r>
            <w:r>
              <w:rPr>
                <w:rFonts w:asciiTheme="minorHAnsi" w:hAnsiTheme="minorHAnsi" w:cstheme="minorHAnsi"/>
                <w:sz w:val="24"/>
              </w:rPr>
              <w:t xml:space="preserve">i 2026. </w:t>
            </w:r>
            <w:r w:rsidR="00F60064" w:rsidRPr="00DA1766">
              <w:rPr>
                <w:rFonts w:asciiTheme="minorHAnsi" w:hAnsiTheme="minorHAnsi" w:cstheme="minorHAnsi"/>
                <w:sz w:val="24"/>
              </w:rPr>
              <w:t>godinu izračunat</w:t>
            </w:r>
            <w:r>
              <w:rPr>
                <w:rFonts w:asciiTheme="minorHAnsi" w:hAnsiTheme="minorHAnsi" w:cstheme="minorHAnsi"/>
                <w:sz w:val="24"/>
              </w:rPr>
              <w:t>e</w:t>
            </w:r>
            <w:r w:rsidR="00F60064" w:rsidRPr="00DA1766"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 xml:space="preserve">su </w:t>
            </w:r>
            <w:r w:rsidR="00F60064" w:rsidRPr="00DA1766">
              <w:rPr>
                <w:rFonts w:asciiTheme="minorHAnsi" w:hAnsiTheme="minorHAnsi" w:cstheme="minorHAnsi"/>
                <w:sz w:val="24"/>
              </w:rPr>
              <w:t xml:space="preserve"> na temelju </w:t>
            </w:r>
            <w:r>
              <w:rPr>
                <w:rFonts w:asciiTheme="minorHAnsi" w:hAnsiTheme="minorHAnsi" w:cstheme="minorHAnsi"/>
                <w:sz w:val="24"/>
              </w:rPr>
              <w:t xml:space="preserve">limita </w:t>
            </w:r>
            <w:r w:rsidR="00F60064" w:rsidRPr="00DA1766">
              <w:rPr>
                <w:rFonts w:asciiTheme="minorHAnsi" w:hAnsiTheme="minorHAnsi" w:cstheme="minorHAnsi"/>
                <w:sz w:val="24"/>
              </w:rPr>
              <w:t xml:space="preserve"> za 2024. godinu. </w:t>
            </w:r>
          </w:p>
          <w:p w:rsidR="00F60064" w:rsidRPr="00DA1766" w:rsidRDefault="00F60064" w:rsidP="00F60064">
            <w:pPr>
              <w:jc w:val="both"/>
              <w:rPr>
                <w:rFonts w:asciiTheme="minorHAnsi" w:hAnsiTheme="minorHAnsi" w:cstheme="minorHAnsi"/>
              </w:rPr>
            </w:pPr>
          </w:p>
          <w:p w:rsidR="00F60064" w:rsidRPr="00DA1766" w:rsidRDefault="007861A1" w:rsidP="00F60064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DA1766">
              <w:rPr>
                <w:rFonts w:asciiTheme="minorHAnsi" w:hAnsiTheme="minorHAnsi" w:cstheme="minorHAnsi"/>
              </w:rPr>
              <w:t>M</w:t>
            </w:r>
            <w:r w:rsidR="00F60064" w:rsidRPr="00DA1766">
              <w:rPr>
                <w:rFonts w:asciiTheme="minorHAnsi" w:hAnsiTheme="minorHAnsi" w:cstheme="minorHAnsi"/>
              </w:rPr>
              <w:t>aterijalni i financijski rashodi koji se financiraju iz proračuna Primorsko-goranske županije za decentralizirane funkcije, školske ustanove planiraju do razine sredstava iskazanih u O</w:t>
            </w:r>
            <w:r w:rsidR="00F60064" w:rsidRPr="00DA1766">
              <w:rPr>
                <w:rFonts w:asciiTheme="minorHAnsi" w:hAnsiTheme="minorHAnsi" w:cstheme="minorHAnsi"/>
                <w:bCs/>
              </w:rPr>
              <w:t>kvirnom prijedlogu opsega financijskih planova ustanova osnovnog i srednjeg školstva Primorsko-goranske županije za 202</w:t>
            </w:r>
            <w:r w:rsidR="00CD0F71">
              <w:rPr>
                <w:rFonts w:asciiTheme="minorHAnsi" w:hAnsiTheme="minorHAnsi" w:cstheme="minorHAnsi"/>
                <w:bCs/>
              </w:rPr>
              <w:t>4</w:t>
            </w:r>
            <w:r w:rsidR="00F60064" w:rsidRPr="00DA1766">
              <w:rPr>
                <w:rFonts w:asciiTheme="minorHAnsi" w:hAnsiTheme="minorHAnsi" w:cstheme="minorHAnsi"/>
                <w:bCs/>
              </w:rPr>
              <w:t>.-202</w:t>
            </w:r>
            <w:r w:rsidR="00CD0F71">
              <w:rPr>
                <w:rFonts w:asciiTheme="minorHAnsi" w:hAnsiTheme="minorHAnsi" w:cstheme="minorHAnsi"/>
                <w:bCs/>
              </w:rPr>
              <w:t>6</w:t>
            </w:r>
            <w:r w:rsidR="00F60064" w:rsidRPr="00DA1766">
              <w:rPr>
                <w:rFonts w:asciiTheme="minorHAnsi" w:hAnsiTheme="minorHAnsi" w:cstheme="minorHAnsi"/>
                <w:bCs/>
              </w:rPr>
              <w:t>. godinu.</w:t>
            </w:r>
          </w:p>
          <w:p w:rsidR="004A69CE" w:rsidRPr="00DA1766" w:rsidRDefault="004A69CE" w:rsidP="00F60064">
            <w:pPr>
              <w:jc w:val="both"/>
              <w:rPr>
                <w:rFonts w:asciiTheme="minorHAnsi" w:hAnsiTheme="minorHAnsi" w:cstheme="minorHAnsi"/>
                <w:bCs/>
              </w:rPr>
            </w:pPr>
          </w:p>
          <w:p w:rsidR="00F60064" w:rsidRPr="00DA1766" w:rsidRDefault="00F60064" w:rsidP="00F60064">
            <w:pPr>
              <w:jc w:val="both"/>
              <w:rPr>
                <w:rStyle w:val="markedcontent"/>
                <w:rFonts w:asciiTheme="minorHAnsi" w:hAnsiTheme="minorHAnsi" w:cstheme="minorHAnsi"/>
              </w:rPr>
            </w:pPr>
            <w:r w:rsidRPr="00DA1766">
              <w:rPr>
                <w:rStyle w:val="markedcontent"/>
                <w:rFonts w:asciiTheme="minorHAnsi" w:hAnsiTheme="minorHAnsi" w:cstheme="minorHAnsi"/>
              </w:rPr>
              <w:t xml:space="preserve">Temeljem financijskog  plana, omogućava se financiranje  programa rada Škole. </w:t>
            </w:r>
          </w:p>
          <w:p w:rsidR="006B24E0" w:rsidRDefault="006B24E0" w:rsidP="00F60064">
            <w:pPr>
              <w:jc w:val="both"/>
              <w:rPr>
                <w:rStyle w:val="markedcontent"/>
                <w:rFonts w:asciiTheme="minorHAnsi" w:hAnsiTheme="minorHAnsi" w:cstheme="minorHAnsi"/>
              </w:rPr>
            </w:pPr>
          </w:p>
          <w:p w:rsidR="0033005E" w:rsidRPr="00DA1766" w:rsidRDefault="0033005E" w:rsidP="00F60064">
            <w:pPr>
              <w:jc w:val="both"/>
              <w:rPr>
                <w:rStyle w:val="markedcontent"/>
                <w:rFonts w:asciiTheme="minorHAnsi" w:hAnsiTheme="minorHAnsi" w:cstheme="minorHAnsi"/>
              </w:rPr>
            </w:pPr>
          </w:p>
          <w:p w:rsidR="000D186A" w:rsidRPr="00C26CE7" w:rsidRDefault="002852E3" w:rsidP="00F60064">
            <w:pPr>
              <w:jc w:val="both"/>
              <w:rPr>
                <w:rStyle w:val="markedcontent"/>
                <w:rFonts w:asciiTheme="minorHAnsi" w:hAnsiTheme="minorHAnsi" w:cstheme="minorHAnsi"/>
              </w:rPr>
            </w:pPr>
            <w:r w:rsidRPr="00DA1766">
              <w:rPr>
                <w:rStyle w:val="markedcontent"/>
                <w:rFonts w:asciiTheme="minorHAnsi" w:hAnsiTheme="minorHAnsi" w:cstheme="minorHAnsi"/>
              </w:rPr>
              <w:t xml:space="preserve">            </w:t>
            </w:r>
            <w:r w:rsidR="005E45F4" w:rsidRPr="00C26CE7">
              <w:rPr>
                <w:rStyle w:val="markedcontent"/>
                <w:rFonts w:asciiTheme="minorHAnsi" w:hAnsiTheme="minorHAnsi" w:cstheme="minorHAnsi"/>
              </w:rPr>
              <w:t>Odlukom Primorsko-goranske županije</w:t>
            </w:r>
            <w:r w:rsidR="000D186A" w:rsidRPr="00C26CE7">
              <w:rPr>
                <w:rStyle w:val="markedcontent"/>
                <w:rFonts w:asciiTheme="minorHAnsi" w:hAnsiTheme="minorHAnsi" w:cstheme="minorHAnsi"/>
              </w:rPr>
              <w:t xml:space="preserve"> iz  </w:t>
            </w:r>
            <w:r w:rsidR="00C26CE7" w:rsidRPr="00C26CE7">
              <w:rPr>
                <w:rStyle w:val="markedcontent"/>
                <w:rFonts w:asciiTheme="minorHAnsi" w:hAnsiTheme="minorHAnsi" w:cstheme="minorHAnsi"/>
              </w:rPr>
              <w:t xml:space="preserve">rujna </w:t>
            </w:r>
            <w:r w:rsidR="000D186A" w:rsidRPr="00C26CE7">
              <w:rPr>
                <w:rStyle w:val="markedcontent"/>
                <w:rFonts w:asciiTheme="minorHAnsi" w:hAnsiTheme="minorHAnsi" w:cstheme="minorHAnsi"/>
              </w:rPr>
              <w:t xml:space="preserve"> 202</w:t>
            </w:r>
            <w:r w:rsidR="00C26CE7">
              <w:rPr>
                <w:rStyle w:val="markedcontent"/>
                <w:rFonts w:asciiTheme="minorHAnsi" w:hAnsiTheme="minorHAnsi" w:cstheme="minorHAnsi"/>
              </w:rPr>
              <w:t>3</w:t>
            </w:r>
            <w:r w:rsidR="000D186A" w:rsidRPr="00C26CE7">
              <w:rPr>
                <w:rStyle w:val="markedcontent"/>
                <w:rFonts w:asciiTheme="minorHAnsi" w:hAnsiTheme="minorHAnsi" w:cstheme="minorHAnsi"/>
              </w:rPr>
              <w:t xml:space="preserve">. godine, Škola je dobila naputak o izradi </w:t>
            </w:r>
            <w:r w:rsidR="00C26CE7" w:rsidRPr="00C26CE7">
              <w:rPr>
                <w:rStyle w:val="markedcontent"/>
                <w:rFonts w:asciiTheme="minorHAnsi" w:hAnsiTheme="minorHAnsi" w:cstheme="minorHAnsi"/>
              </w:rPr>
              <w:t xml:space="preserve">Prijedloga </w:t>
            </w:r>
            <w:r w:rsidR="000D186A" w:rsidRPr="00C26CE7">
              <w:rPr>
                <w:rStyle w:val="markedcontent"/>
                <w:rFonts w:asciiTheme="minorHAnsi" w:hAnsiTheme="minorHAnsi" w:cstheme="minorHAnsi"/>
              </w:rPr>
              <w:t xml:space="preserve"> financijskog plana za 202</w:t>
            </w:r>
            <w:r w:rsidR="00C26CE7">
              <w:rPr>
                <w:rStyle w:val="markedcontent"/>
                <w:rFonts w:asciiTheme="minorHAnsi" w:hAnsiTheme="minorHAnsi" w:cstheme="minorHAnsi"/>
              </w:rPr>
              <w:t>4</w:t>
            </w:r>
            <w:r w:rsidR="000D186A" w:rsidRPr="00C26CE7">
              <w:rPr>
                <w:rStyle w:val="markedcontent"/>
                <w:rFonts w:asciiTheme="minorHAnsi" w:hAnsiTheme="minorHAnsi" w:cstheme="minorHAnsi"/>
              </w:rPr>
              <w:t>. godinu</w:t>
            </w:r>
            <w:r w:rsidR="00C26CE7" w:rsidRPr="00C26CE7">
              <w:rPr>
                <w:rStyle w:val="markedcontent"/>
                <w:rFonts w:asciiTheme="minorHAnsi" w:hAnsiTheme="minorHAnsi" w:cstheme="minorHAnsi"/>
              </w:rPr>
              <w:t xml:space="preserve"> te projekcij</w:t>
            </w:r>
            <w:r w:rsidR="00C26CE7">
              <w:rPr>
                <w:rStyle w:val="markedcontent"/>
                <w:rFonts w:asciiTheme="minorHAnsi" w:hAnsiTheme="minorHAnsi" w:cstheme="minorHAnsi"/>
              </w:rPr>
              <w:t xml:space="preserve">e plana </w:t>
            </w:r>
            <w:r w:rsidR="00C26CE7" w:rsidRPr="00C26CE7">
              <w:rPr>
                <w:rStyle w:val="markedcontent"/>
                <w:rFonts w:asciiTheme="minorHAnsi" w:hAnsiTheme="minorHAnsi" w:cstheme="minorHAnsi"/>
              </w:rPr>
              <w:t xml:space="preserve"> za 2025-2026. godin</w:t>
            </w:r>
            <w:r w:rsidR="00C26CE7">
              <w:rPr>
                <w:rStyle w:val="markedcontent"/>
                <w:rFonts w:asciiTheme="minorHAnsi" w:hAnsiTheme="minorHAnsi" w:cstheme="minorHAnsi"/>
              </w:rPr>
              <w:t>u</w:t>
            </w:r>
            <w:r w:rsidR="000D186A" w:rsidRPr="00C26CE7">
              <w:rPr>
                <w:rStyle w:val="markedcontent"/>
                <w:rFonts w:asciiTheme="minorHAnsi" w:hAnsiTheme="minorHAnsi" w:cstheme="minorHAnsi"/>
              </w:rPr>
              <w:t xml:space="preserve">. </w:t>
            </w:r>
            <w:r w:rsidR="005E45F4" w:rsidRPr="00C26CE7">
              <w:rPr>
                <w:rStyle w:val="markedcontent"/>
                <w:rFonts w:asciiTheme="minorHAnsi" w:hAnsiTheme="minorHAnsi" w:cstheme="minorHAnsi"/>
              </w:rPr>
              <w:t xml:space="preserve"> </w:t>
            </w:r>
          </w:p>
          <w:p w:rsidR="006B24E0" w:rsidRDefault="002852E3" w:rsidP="00F60064">
            <w:pPr>
              <w:jc w:val="both"/>
              <w:rPr>
                <w:rStyle w:val="markedcontent"/>
                <w:rFonts w:asciiTheme="minorHAnsi" w:hAnsiTheme="minorHAnsi" w:cstheme="minorHAnsi"/>
              </w:rPr>
            </w:pPr>
            <w:r w:rsidRPr="00DA1766">
              <w:rPr>
                <w:rStyle w:val="markedcontent"/>
                <w:rFonts w:asciiTheme="minorHAnsi" w:hAnsiTheme="minorHAnsi" w:cstheme="minorHAnsi"/>
              </w:rPr>
              <w:t xml:space="preserve">            Sukladno </w:t>
            </w:r>
            <w:r w:rsidR="000D186A" w:rsidRPr="00DA1766">
              <w:rPr>
                <w:rStyle w:val="markedcontent"/>
                <w:rFonts w:asciiTheme="minorHAnsi" w:hAnsiTheme="minorHAnsi" w:cstheme="minorHAnsi"/>
              </w:rPr>
              <w:t xml:space="preserve"> Odluci i Uputi</w:t>
            </w:r>
            <w:r w:rsidR="00444D1F" w:rsidRPr="00DA1766">
              <w:rPr>
                <w:rStyle w:val="markedcontent"/>
                <w:rFonts w:asciiTheme="minorHAnsi" w:hAnsiTheme="minorHAnsi" w:cstheme="minorHAnsi"/>
              </w:rPr>
              <w:t>,</w:t>
            </w:r>
            <w:r w:rsidR="000D186A" w:rsidRPr="00DA1766">
              <w:rPr>
                <w:rStyle w:val="markedcontent"/>
                <w:rFonts w:asciiTheme="minorHAnsi" w:hAnsiTheme="minorHAnsi" w:cstheme="minorHAnsi"/>
              </w:rPr>
              <w:t xml:space="preserve">  Škola je u Županijskom programu riznice </w:t>
            </w:r>
            <w:r w:rsidRPr="00DA1766">
              <w:rPr>
                <w:rStyle w:val="markedcontent"/>
                <w:rFonts w:asciiTheme="minorHAnsi" w:hAnsiTheme="minorHAnsi" w:cstheme="minorHAnsi"/>
              </w:rPr>
              <w:t>un</w:t>
            </w:r>
            <w:r w:rsidR="0002253C" w:rsidRPr="00DA1766">
              <w:rPr>
                <w:rStyle w:val="markedcontent"/>
                <w:rFonts w:asciiTheme="minorHAnsi" w:hAnsiTheme="minorHAnsi" w:cstheme="minorHAnsi"/>
              </w:rPr>
              <w:t xml:space="preserve">ijela </w:t>
            </w:r>
            <w:r w:rsidRPr="00DA1766"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 w:rsidR="000D186A" w:rsidRPr="00DA1766"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 w:rsidR="00C26CE7">
              <w:rPr>
                <w:rStyle w:val="markedcontent"/>
                <w:rFonts w:asciiTheme="minorHAnsi" w:hAnsiTheme="minorHAnsi" w:cstheme="minorHAnsi"/>
              </w:rPr>
              <w:t>sve potrebne izračune prihoda i rashoda po programima, izvorima i aktivnostima.</w:t>
            </w:r>
          </w:p>
          <w:p w:rsidR="00DA1766" w:rsidRPr="00DA1766" w:rsidRDefault="00DA1766" w:rsidP="00F60064">
            <w:pPr>
              <w:jc w:val="both"/>
              <w:rPr>
                <w:rStyle w:val="markedcontent"/>
                <w:rFonts w:asciiTheme="minorHAnsi" w:hAnsiTheme="minorHAnsi" w:cstheme="minorHAnsi"/>
              </w:rPr>
            </w:pPr>
          </w:p>
          <w:p w:rsidR="002852E3" w:rsidRPr="00DA1766" w:rsidRDefault="002852E3" w:rsidP="00F60064">
            <w:pPr>
              <w:jc w:val="both"/>
              <w:rPr>
                <w:rStyle w:val="markedcontent"/>
                <w:rFonts w:asciiTheme="minorHAnsi" w:hAnsiTheme="minorHAnsi" w:cstheme="minorHAnsi"/>
              </w:rPr>
            </w:pPr>
            <w:r w:rsidRPr="00DA1766">
              <w:rPr>
                <w:rStyle w:val="markedcontent"/>
                <w:rFonts w:asciiTheme="minorHAnsi" w:hAnsiTheme="minorHAnsi" w:cstheme="minorHAnsi"/>
              </w:rPr>
              <w:t xml:space="preserve">            Postupak donošenja financijskog plana propisuje Zakon o proračunu čl. 33-36, a izmjene i dopune financijskog plana definirane su odredbama čl. 38. i 46. Zakona o proračunu. Navedeni Zakon propisuje kako se izmjene i dopune donose prema istom postupku kojim je donesen i prvi financijski plan</w:t>
            </w:r>
            <w:r w:rsidR="00C26CE7">
              <w:rPr>
                <w:rStyle w:val="markedcontent"/>
                <w:rFonts w:asciiTheme="minorHAnsi" w:hAnsiTheme="minorHAnsi" w:cstheme="minorHAnsi"/>
              </w:rPr>
              <w:t>.</w:t>
            </w:r>
          </w:p>
          <w:p w:rsidR="006B24E0" w:rsidRDefault="006B24E0" w:rsidP="00F60064">
            <w:pPr>
              <w:jc w:val="both"/>
              <w:rPr>
                <w:rStyle w:val="markedcontent"/>
                <w:rFonts w:asciiTheme="minorHAnsi" w:hAnsiTheme="minorHAnsi" w:cstheme="minorHAnsi"/>
                <w:sz w:val="28"/>
                <w:szCs w:val="28"/>
              </w:rPr>
            </w:pPr>
          </w:p>
          <w:p w:rsidR="00DA1766" w:rsidRDefault="00DA1766" w:rsidP="00F60064">
            <w:pPr>
              <w:jc w:val="both"/>
              <w:rPr>
                <w:rStyle w:val="markedcontent"/>
                <w:rFonts w:asciiTheme="minorHAnsi" w:hAnsiTheme="minorHAnsi" w:cstheme="minorHAnsi"/>
                <w:sz w:val="28"/>
                <w:szCs w:val="28"/>
              </w:rPr>
            </w:pPr>
          </w:p>
          <w:p w:rsidR="00DA1766" w:rsidRDefault="00DA1766" w:rsidP="00F60064">
            <w:pPr>
              <w:jc w:val="both"/>
              <w:rPr>
                <w:rStyle w:val="markedcontent"/>
                <w:rFonts w:asciiTheme="minorHAnsi" w:hAnsiTheme="minorHAnsi" w:cstheme="minorHAnsi"/>
                <w:sz w:val="28"/>
                <w:szCs w:val="28"/>
              </w:rPr>
            </w:pPr>
          </w:p>
          <w:p w:rsidR="00DA1766" w:rsidRDefault="00DA1766" w:rsidP="00F60064">
            <w:pPr>
              <w:jc w:val="both"/>
              <w:rPr>
                <w:rStyle w:val="markedcontent"/>
                <w:rFonts w:asciiTheme="minorHAnsi" w:hAnsiTheme="minorHAnsi" w:cstheme="minorHAnsi"/>
                <w:sz w:val="28"/>
                <w:szCs w:val="28"/>
              </w:rPr>
            </w:pPr>
          </w:p>
          <w:p w:rsidR="00DA1766" w:rsidRDefault="00DA1766" w:rsidP="00F60064">
            <w:pPr>
              <w:jc w:val="both"/>
              <w:rPr>
                <w:rStyle w:val="markedcontent"/>
                <w:rFonts w:asciiTheme="minorHAnsi" w:hAnsiTheme="minorHAnsi" w:cstheme="minorHAnsi"/>
                <w:sz w:val="28"/>
                <w:szCs w:val="28"/>
              </w:rPr>
            </w:pPr>
          </w:p>
          <w:p w:rsidR="00DA1766" w:rsidRDefault="00DA1766" w:rsidP="00F60064">
            <w:pPr>
              <w:jc w:val="both"/>
              <w:rPr>
                <w:rStyle w:val="markedcontent"/>
                <w:rFonts w:asciiTheme="minorHAnsi" w:hAnsiTheme="minorHAnsi" w:cstheme="minorHAnsi"/>
                <w:sz w:val="28"/>
                <w:szCs w:val="28"/>
              </w:rPr>
            </w:pPr>
          </w:p>
          <w:p w:rsidR="0033005E" w:rsidRDefault="0033005E" w:rsidP="00F60064">
            <w:pPr>
              <w:jc w:val="both"/>
              <w:rPr>
                <w:rStyle w:val="markedcontent"/>
                <w:rFonts w:asciiTheme="minorHAnsi" w:hAnsiTheme="minorHAnsi" w:cstheme="minorHAnsi"/>
                <w:sz w:val="28"/>
                <w:szCs w:val="28"/>
              </w:rPr>
            </w:pPr>
          </w:p>
          <w:p w:rsidR="00DA1766" w:rsidRDefault="00DA1766" w:rsidP="00F60064">
            <w:pPr>
              <w:jc w:val="both"/>
              <w:rPr>
                <w:rStyle w:val="markedcontent"/>
                <w:rFonts w:asciiTheme="minorHAnsi" w:hAnsiTheme="minorHAnsi" w:cstheme="minorHAnsi"/>
                <w:sz w:val="28"/>
                <w:szCs w:val="28"/>
              </w:rPr>
            </w:pPr>
          </w:p>
          <w:p w:rsidR="00330687" w:rsidRPr="00EE4A9E" w:rsidRDefault="00330687" w:rsidP="00F6006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1E6740" w:rsidRPr="00EE4A9E" w:rsidRDefault="001E6740" w:rsidP="00A22DB9">
            <w:pPr>
              <w:pStyle w:val="Odlomakpopisa"/>
              <w:numPr>
                <w:ilvl w:val="0"/>
                <w:numId w:val="7"/>
              </w:numPr>
              <w:rPr>
                <w:rFonts w:cstheme="minorHAnsi"/>
                <w:b/>
                <w:sz w:val="28"/>
                <w:szCs w:val="28"/>
              </w:rPr>
            </w:pPr>
            <w:r w:rsidRPr="00EE4A9E">
              <w:rPr>
                <w:rFonts w:cstheme="minorHAnsi"/>
                <w:b/>
                <w:sz w:val="28"/>
                <w:szCs w:val="28"/>
              </w:rPr>
              <w:t xml:space="preserve">SADRŽAJ  I  OBUHVAT  ISKAZIVANJA  PODATAKA </w:t>
            </w:r>
          </w:p>
          <w:p w:rsidR="00C707B0" w:rsidRPr="00EE4A9E" w:rsidRDefault="00C707B0" w:rsidP="00C707B0">
            <w:pPr>
              <w:ind w:left="3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1E6740" w:rsidRPr="00EE4A9E" w:rsidRDefault="001E6740" w:rsidP="001E674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  <w:p w:rsidR="001E6740" w:rsidRPr="0033005E" w:rsidRDefault="001E6740" w:rsidP="001E6740">
            <w:pPr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</w:rPr>
              <w:t>Prijedlog  Financijskog plana za 202</w:t>
            </w:r>
            <w:r w:rsidR="00304A7D">
              <w:rPr>
                <w:rFonts w:asciiTheme="minorHAnsi" w:hAnsiTheme="minorHAnsi" w:cstheme="minorHAnsi"/>
              </w:rPr>
              <w:t>4</w:t>
            </w:r>
            <w:r w:rsidRPr="0033005E">
              <w:rPr>
                <w:rFonts w:asciiTheme="minorHAnsi" w:hAnsiTheme="minorHAnsi" w:cstheme="minorHAnsi"/>
              </w:rPr>
              <w:t xml:space="preserve">. godinu  obuhvaća: </w:t>
            </w:r>
          </w:p>
          <w:p w:rsidR="001E6740" w:rsidRPr="0033005E" w:rsidRDefault="001E6740" w:rsidP="001E6740">
            <w:pPr>
              <w:rPr>
                <w:rFonts w:asciiTheme="minorHAnsi" w:hAnsiTheme="minorHAnsi" w:cstheme="minorHAnsi"/>
              </w:rPr>
            </w:pPr>
          </w:p>
          <w:p w:rsidR="001E6740" w:rsidRPr="0033005E" w:rsidRDefault="001E6740" w:rsidP="001E6740">
            <w:pPr>
              <w:rPr>
                <w:rFonts w:asciiTheme="minorHAnsi" w:hAnsiTheme="minorHAnsi" w:cstheme="minorHAnsi"/>
                <w:b/>
              </w:rPr>
            </w:pPr>
            <w:r w:rsidRPr="0033005E">
              <w:rPr>
                <w:rFonts w:asciiTheme="minorHAnsi" w:hAnsiTheme="minorHAnsi" w:cstheme="minorHAnsi"/>
                <w:b/>
              </w:rPr>
              <w:t xml:space="preserve">1.1. Opći dio Prijedloga </w:t>
            </w:r>
            <w:r w:rsidR="009F0575" w:rsidRPr="0033005E">
              <w:rPr>
                <w:rFonts w:asciiTheme="minorHAnsi" w:hAnsiTheme="minorHAnsi" w:cstheme="minorHAnsi"/>
                <w:b/>
              </w:rPr>
              <w:t xml:space="preserve"> </w:t>
            </w:r>
            <w:r w:rsidRPr="0033005E">
              <w:rPr>
                <w:rFonts w:asciiTheme="minorHAnsi" w:hAnsiTheme="minorHAnsi" w:cstheme="minorHAnsi"/>
                <w:b/>
              </w:rPr>
              <w:t>financijskog plana</w:t>
            </w:r>
          </w:p>
          <w:p w:rsidR="001E6740" w:rsidRPr="0033005E" w:rsidRDefault="001E6740" w:rsidP="001E6740">
            <w:pPr>
              <w:rPr>
                <w:rFonts w:asciiTheme="minorHAnsi" w:hAnsiTheme="minorHAnsi" w:cstheme="minorHAnsi"/>
                <w:b/>
              </w:rPr>
            </w:pPr>
            <w:r w:rsidRPr="0033005E">
              <w:rPr>
                <w:rFonts w:asciiTheme="minorHAnsi" w:hAnsiTheme="minorHAnsi" w:cstheme="minorHAnsi"/>
                <w:b/>
              </w:rPr>
              <w:t xml:space="preserve">1.2. Posebni dio Prijedloga </w:t>
            </w:r>
            <w:r w:rsidR="009F0575" w:rsidRPr="0033005E">
              <w:rPr>
                <w:rFonts w:asciiTheme="minorHAnsi" w:hAnsiTheme="minorHAnsi" w:cstheme="minorHAnsi"/>
                <w:b/>
              </w:rPr>
              <w:t xml:space="preserve"> </w:t>
            </w:r>
            <w:r w:rsidRPr="0033005E">
              <w:rPr>
                <w:rFonts w:asciiTheme="minorHAnsi" w:hAnsiTheme="minorHAnsi" w:cstheme="minorHAnsi"/>
                <w:b/>
              </w:rPr>
              <w:t>financijskog plana</w:t>
            </w:r>
          </w:p>
          <w:p w:rsidR="001E6740" w:rsidRPr="0033005E" w:rsidRDefault="001E6740" w:rsidP="001E6740">
            <w:pPr>
              <w:rPr>
                <w:rFonts w:asciiTheme="minorHAnsi" w:hAnsiTheme="minorHAnsi" w:cstheme="minorHAnsi"/>
                <w:b/>
              </w:rPr>
            </w:pPr>
            <w:r w:rsidRPr="0033005E">
              <w:rPr>
                <w:rFonts w:asciiTheme="minorHAnsi" w:hAnsiTheme="minorHAnsi" w:cstheme="minorHAnsi"/>
                <w:b/>
              </w:rPr>
              <w:t xml:space="preserve">1.3. Obrazloženje Prijedloga </w:t>
            </w:r>
            <w:r w:rsidR="009F0575" w:rsidRPr="0033005E">
              <w:rPr>
                <w:rFonts w:asciiTheme="minorHAnsi" w:hAnsiTheme="minorHAnsi" w:cstheme="minorHAnsi"/>
                <w:b/>
              </w:rPr>
              <w:t xml:space="preserve"> </w:t>
            </w:r>
            <w:r w:rsidRPr="0033005E">
              <w:rPr>
                <w:rFonts w:asciiTheme="minorHAnsi" w:hAnsiTheme="minorHAnsi" w:cstheme="minorHAnsi"/>
                <w:b/>
              </w:rPr>
              <w:t xml:space="preserve">financijskog plana </w:t>
            </w:r>
          </w:p>
          <w:p w:rsidR="001E6740" w:rsidRPr="0033005E" w:rsidRDefault="001E6740" w:rsidP="00EC68EB">
            <w:pPr>
              <w:jc w:val="center"/>
              <w:rPr>
                <w:rFonts w:asciiTheme="minorHAnsi" w:hAnsiTheme="minorHAnsi" w:cstheme="minorHAnsi"/>
              </w:rPr>
            </w:pPr>
          </w:p>
          <w:p w:rsidR="0069689A" w:rsidRPr="0033005E" w:rsidRDefault="0069689A" w:rsidP="00EC68EB">
            <w:pPr>
              <w:jc w:val="center"/>
              <w:rPr>
                <w:rFonts w:asciiTheme="minorHAnsi" w:hAnsiTheme="minorHAnsi" w:cstheme="minorHAnsi"/>
              </w:rPr>
            </w:pPr>
          </w:p>
          <w:p w:rsidR="0069689A" w:rsidRPr="0033005E" w:rsidRDefault="0069689A" w:rsidP="00EC68EB">
            <w:pPr>
              <w:jc w:val="center"/>
              <w:rPr>
                <w:rFonts w:asciiTheme="minorHAnsi" w:hAnsiTheme="minorHAnsi" w:cstheme="minorHAnsi"/>
              </w:rPr>
            </w:pPr>
          </w:p>
          <w:p w:rsidR="002B1DE3" w:rsidRPr="0033005E" w:rsidRDefault="002B1DE3" w:rsidP="00A22DB9">
            <w:pPr>
              <w:pStyle w:val="Odlomakpopisa"/>
              <w:numPr>
                <w:ilvl w:val="0"/>
                <w:numId w:val="7"/>
              </w:numPr>
              <w:rPr>
                <w:rFonts w:cstheme="minorHAnsi"/>
                <w:b/>
                <w:sz w:val="24"/>
                <w:szCs w:val="24"/>
              </w:rPr>
            </w:pPr>
            <w:r w:rsidRPr="0033005E">
              <w:rPr>
                <w:rFonts w:cstheme="minorHAnsi"/>
                <w:b/>
                <w:sz w:val="24"/>
                <w:szCs w:val="24"/>
              </w:rPr>
              <w:t>OPĆI DIO</w:t>
            </w:r>
          </w:p>
          <w:p w:rsidR="00C707B0" w:rsidRPr="0033005E" w:rsidRDefault="00C707B0" w:rsidP="00C707B0">
            <w:pPr>
              <w:ind w:left="284"/>
              <w:rPr>
                <w:rFonts w:asciiTheme="minorHAnsi" w:hAnsiTheme="minorHAnsi" w:cstheme="minorHAnsi"/>
                <w:b/>
              </w:rPr>
            </w:pPr>
          </w:p>
          <w:p w:rsidR="00C707B0" w:rsidRPr="0033005E" w:rsidRDefault="00C707B0" w:rsidP="00C707B0">
            <w:pPr>
              <w:ind w:left="284"/>
              <w:rPr>
                <w:rFonts w:asciiTheme="minorHAnsi" w:hAnsiTheme="minorHAnsi" w:cstheme="minorHAnsi"/>
                <w:b/>
              </w:rPr>
            </w:pPr>
          </w:p>
          <w:p w:rsidR="002B1DE3" w:rsidRPr="0033005E" w:rsidRDefault="00A22DB9" w:rsidP="001D085D">
            <w:pPr>
              <w:ind w:left="720"/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</w:rPr>
              <w:t xml:space="preserve">Opći dio </w:t>
            </w:r>
            <w:r w:rsidR="008569A8">
              <w:rPr>
                <w:rFonts w:asciiTheme="minorHAnsi" w:hAnsiTheme="minorHAnsi" w:cstheme="minorHAnsi"/>
              </w:rPr>
              <w:t xml:space="preserve">Prijedloga </w:t>
            </w:r>
            <w:r w:rsidR="009F0575" w:rsidRPr="0033005E">
              <w:rPr>
                <w:rFonts w:asciiTheme="minorHAnsi" w:hAnsiTheme="minorHAnsi" w:cstheme="minorHAnsi"/>
              </w:rPr>
              <w:t xml:space="preserve"> </w:t>
            </w:r>
            <w:r w:rsidR="005C1079" w:rsidRPr="0033005E">
              <w:rPr>
                <w:rFonts w:asciiTheme="minorHAnsi" w:hAnsiTheme="minorHAnsi" w:cstheme="minorHAnsi"/>
              </w:rPr>
              <w:t>f</w:t>
            </w:r>
            <w:r w:rsidR="002B1DE3" w:rsidRPr="0033005E">
              <w:rPr>
                <w:rFonts w:asciiTheme="minorHAnsi" w:hAnsiTheme="minorHAnsi" w:cstheme="minorHAnsi"/>
              </w:rPr>
              <w:t xml:space="preserve">inancijskog plana </w:t>
            </w:r>
            <w:r w:rsidR="00C707B0" w:rsidRPr="0033005E">
              <w:rPr>
                <w:rFonts w:asciiTheme="minorHAnsi" w:hAnsiTheme="minorHAnsi" w:cstheme="minorHAnsi"/>
              </w:rPr>
              <w:t xml:space="preserve"> sasto</w:t>
            </w:r>
            <w:r w:rsidR="009F0575" w:rsidRPr="0033005E">
              <w:rPr>
                <w:rFonts w:asciiTheme="minorHAnsi" w:hAnsiTheme="minorHAnsi" w:cstheme="minorHAnsi"/>
              </w:rPr>
              <w:t>j</w:t>
            </w:r>
            <w:r w:rsidRPr="0033005E">
              <w:rPr>
                <w:rFonts w:asciiTheme="minorHAnsi" w:hAnsiTheme="minorHAnsi" w:cstheme="minorHAnsi"/>
              </w:rPr>
              <w:t>i</w:t>
            </w:r>
            <w:r w:rsidR="00C707B0" w:rsidRPr="0033005E">
              <w:rPr>
                <w:rFonts w:asciiTheme="minorHAnsi" w:hAnsiTheme="minorHAnsi" w:cstheme="minorHAnsi"/>
              </w:rPr>
              <w:t xml:space="preserve"> se od:</w:t>
            </w:r>
          </w:p>
          <w:p w:rsidR="003B13C0" w:rsidRPr="0033005E" w:rsidRDefault="003B13C0" w:rsidP="002B1DE3">
            <w:pPr>
              <w:ind w:left="720"/>
              <w:rPr>
                <w:rFonts w:asciiTheme="minorHAnsi" w:hAnsiTheme="minorHAnsi" w:cstheme="minorHAnsi"/>
              </w:rPr>
            </w:pPr>
          </w:p>
          <w:p w:rsidR="002B1DE3" w:rsidRPr="0033005E" w:rsidRDefault="002B1DE3" w:rsidP="001D085D">
            <w:pPr>
              <w:ind w:left="720"/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</w:rPr>
              <w:t>Sažetak Općeg dijela</w:t>
            </w:r>
          </w:p>
          <w:p w:rsidR="005C1079" w:rsidRPr="0033005E" w:rsidRDefault="002B1DE3" w:rsidP="00A22DB9">
            <w:pPr>
              <w:pStyle w:val="Odlomakpopis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33005E">
              <w:rPr>
                <w:rFonts w:cstheme="minorHAnsi"/>
                <w:sz w:val="24"/>
                <w:szCs w:val="24"/>
              </w:rPr>
              <w:t xml:space="preserve">A. Račun prihoda i rashoda </w:t>
            </w:r>
          </w:p>
          <w:p w:rsidR="005C1079" w:rsidRPr="0033005E" w:rsidRDefault="005C1079" w:rsidP="00A22DB9">
            <w:pPr>
              <w:pStyle w:val="Odlomakpopis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33005E">
              <w:rPr>
                <w:rFonts w:cstheme="minorHAnsi"/>
                <w:sz w:val="24"/>
                <w:szCs w:val="24"/>
              </w:rPr>
              <w:t>C. Preneseni viškovi/manjkovi iz prethodne godine</w:t>
            </w:r>
          </w:p>
          <w:p w:rsidR="009F0575" w:rsidRPr="0033005E" w:rsidRDefault="009F0575" w:rsidP="009F0575">
            <w:pPr>
              <w:ind w:left="720"/>
              <w:rPr>
                <w:rFonts w:asciiTheme="minorHAnsi" w:hAnsiTheme="minorHAnsi" w:cstheme="minorHAnsi"/>
              </w:rPr>
            </w:pPr>
          </w:p>
          <w:p w:rsidR="002B1DE3" w:rsidRPr="0033005E" w:rsidRDefault="0033005E" w:rsidP="0033005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</w:t>
            </w:r>
            <w:r w:rsidR="009F0575" w:rsidRPr="0033005E">
              <w:rPr>
                <w:rFonts w:asciiTheme="minorHAnsi" w:hAnsiTheme="minorHAnsi" w:cstheme="minorHAnsi"/>
              </w:rPr>
              <w:t>Prihodi i rashodi prema ekonomskoj klasifikaciji</w:t>
            </w:r>
          </w:p>
          <w:p w:rsidR="002B1DE3" w:rsidRPr="0033005E" w:rsidRDefault="001D085D" w:rsidP="001D08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</w:rPr>
              <w:t xml:space="preserve">           </w:t>
            </w:r>
            <w:r w:rsidR="002B1DE3" w:rsidRPr="0033005E">
              <w:rPr>
                <w:rFonts w:asciiTheme="minorHAnsi" w:hAnsiTheme="minorHAnsi" w:cstheme="minorHAnsi"/>
              </w:rPr>
              <w:t xml:space="preserve">Prihodi i rashodi prema </w:t>
            </w:r>
            <w:r w:rsidR="003B13C0" w:rsidRPr="0033005E">
              <w:rPr>
                <w:rFonts w:asciiTheme="minorHAnsi" w:hAnsiTheme="minorHAnsi" w:cstheme="minorHAnsi"/>
              </w:rPr>
              <w:t xml:space="preserve">izvorima financiranja i </w:t>
            </w:r>
            <w:r w:rsidR="002B1DE3" w:rsidRPr="0033005E">
              <w:rPr>
                <w:rFonts w:asciiTheme="minorHAnsi" w:hAnsiTheme="minorHAnsi" w:cstheme="minorHAnsi"/>
              </w:rPr>
              <w:t>ekonomskoj klasifikaciji</w:t>
            </w:r>
          </w:p>
          <w:p w:rsidR="002B1DE3" w:rsidRPr="0033005E" w:rsidRDefault="001D085D" w:rsidP="009F057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</w:rPr>
              <w:t xml:space="preserve">          </w:t>
            </w:r>
            <w:r w:rsidR="002B1DE3" w:rsidRPr="0033005E">
              <w:rPr>
                <w:rFonts w:asciiTheme="minorHAnsi" w:hAnsiTheme="minorHAnsi" w:cstheme="minorHAnsi"/>
              </w:rPr>
              <w:t xml:space="preserve"> </w:t>
            </w:r>
            <w:r w:rsidR="003B13C0" w:rsidRPr="0033005E">
              <w:rPr>
                <w:rFonts w:asciiTheme="minorHAnsi" w:hAnsiTheme="minorHAnsi" w:cstheme="minorHAnsi"/>
              </w:rPr>
              <w:t>R</w:t>
            </w:r>
            <w:r w:rsidR="002B1DE3" w:rsidRPr="0033005E">
              <w:rPr>
                <w:rFonts w:asciiTheme="minorHAnsi" w:hAnsiTheme="minorHAnsi" w:cstheme="minorHAnsi"/>
              </w:rPr>
              <w:t xml:space="preserve">ashodi prema </w:t>
            </w:r>
            <w:r w:rsidR="003B13C0" w:rsidRPr="0033005E">
              <w:rPr>
                <w:rFonts w:asciiTheme="minorHAnsi" w:hAnsiTheme="minorHAnsi" w:cstheme="minorHAnsi"/>
              </w:rPr>
              <w:t>funkcijskoj klasifikaciji</w:t>
            </w:r>
          </w:p>
          <w:p w:rsidR="002B1DE3" w:rsidRDefault="002B1DE3" w:rsidP="002B1DE3">
            <w:pPr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</w:rPr>
              <w:t xml:space="preserve">               </w:t>
            </w:r>
            <w:r w:rsidR="001D085D" w:rsidRPr="0033005E">
              <w:rPr>
                <w:rFonts w:asciiTheme="minorHAnsi" w:hAnsiTheme="minorHAnsi" w:cstheme="minorHAnsi"/>
              </w:rPr>
              <w:t xml:space="preserve">    </w:t>
            </w:r>
          </w:p>
          <w:p w:rsidR="0033005E" w:rsidRPr="0033005E" w:rsidRDefault="0033005E" w:rsidP="002B1DE3">
            <w:pPr>
              <w:rPr>
                <w:rFonts w:asciiTheme="minorHAnsi" w:hAnsiTheme="minorHAnsi" w:cstheme="minorHAnsi"/>
              </w:rPr>
            </w:pPr>
          </w:p>
          <w:p w:rsidR="004A69CE" w:rsidRPr="0033005E" w:rsidRDefault="004A69CE" w:rsidP="002B1DE3">
            <w:pPr>
              <w:rPr>
                <w:rFonts w:asciiTheme="minorHAnsi" w:hAnsiTheme="minorHAnsi" w:cstheme="minorHAnsi"/>
              </w:rPr>
            </w:pPr>
          </w:p>
          <w:p w:rsidR="002B1DE3" w:rsidRPr="0033005E" w:rsidRDefault="002B1DE3" w:rsidP="00A22DB9">
            <w:pPr>
              <w:pStyle w:val="Odlomakpopisa"/>
              <w:numPr>
                <w:ilvl w:val="0"/>
                <w:numId w:val="7"/>
              </w:numPr>
              <w:rPr>
                <w:rFonts w:cstheme="minorHAnsi"/>
                <w:b/>
                <w:sz w:val="24"/>
                <w:szCs w:val="24"/>
              </w:rPr>
            </w:pPr>
            <w:r w:rsidRPr="0033005E">
              <w:rPr>
                <w:rFonts w:cstheme="minorHAnsi"/>
                <w:b/>
                <w:sz w:val="24"/>
                <w:szCs w:val="24"/>
              </w:rPr>
              <w:t>POSEBNI DIO</w:t>
            </w:r>
          </w:p>
          <w:p w:rsidR="00A22DB9" w:rsidRPr="0033005E" w:rsidRDefault="00A22DB9" w:rsidP="00A22DB9">
            <w:pPr>
              <w:ind w:left="720"/>
              <w:rPr>
                <w:rFonts w:asciiTheme="minorHAnsi" w:hAnsiTheme="minorHAnsi" w:cstheme="minorHAnsi"/>
                <w:b/>
              </w:rPr>
            </w:pPr>
          </w:p>
          <w:p w:rsidR="00A22DB9" w:rsidRPr="0033005E" w:rsidRDefault="001D085D" w:rsidP="001D085D">
            <w:pPr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</w:rPr>
              <w:t xml:space="preserve">         </w:t>
            </w:r>
            <w:r w:rsidR="0033005E">
              <w:rPr>
                <w:rFonts w:asciiTheme="minorHAnsi" w:hAnsiTheme="minorHAnsi" w:cstheme="minorHAnsi"/>
              </w:rPr>
              <w:t xml:space="preserve"> </w:t>
            </w:r>
            <w:r w:rsidRPr="0033005E">
              <w:rPr>
                <w:rFonts w:asciiTheme="minorHAnsi" w:hAnsiTheme="minorHAnsi" w:cstheme="minorHAnsi"/>
              </w:rPr>
              <w:t xml:space="preserve"> </w:t>
            </w:r>
            <w:r w:rsidR="00A22DB9" w:rsidRPr="0033005E">
              <w:rPr>
                <w:rFonts w:asciiTheme="minorHAnsi" w:hAnsiTheme="minorHAnsi" w:cstheme="minorHAnsi"/>
              </w:rPr>
              <w:t xml:space="preserve">Posebni dio </w:t>
            </w:r>
            <w:r w:rsidR="00244256">
              <w:rPr>
                <w:rFonts w:asciiTheme="minorHAnsi" w:hAnsiTheme="minorHAnsi" w:cstheme="minorHAnsi"/>
              </w:rPr>
              <w:t xml:space="preserve">Prijedloga </w:t>
            </w:r>
            <w:r w:rsidR="00A22DB9" w:rsidRPr="0033005E">
              <w:rPr>
                <w:rFonts w:asciiTheme="minorHAnsi" w:hAnsiTheme="minorHAnsi" w:cstheme="minorHAnsi"/>
              </w:rPr>
              <w:t xml:space="preserve"> financijskog plana  sastoji se od:</w:t>
            </w:r>
          </w:p>
          <w:p w:rsidR="00525086" w:rsidRPr="0033005E" w:rsidRDefault="00525086" w:rsidP="002B1DE3">
            <w:pPr>
              <w:ind w:left="720"/>
              <w:rPr>
                <w:rFonts w:asciiTheme="minorHAnsi" w:hAnsiTheme="minorHAnsi" w:cstheme="minorHAnsi"/>
              </w:rPr>
            </w:pPr>
          </w:p>
          <w:p w:rsidR="00412A12" w:rsidRPr="0033005E" w:rsidRDefault="00525086" w:rsidP="00A22DB9">
            <w:pPr>
              <w:ind w:left="720"/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</w:rPr>
              <w:t xml:space="preserve">Rashodi  prema programskoj klasifikaciji </w:t>
            </w:r>
          </w:p>
          <w:p w:rsidR="00525086" w:rsidRPr="0033005E" w:rsidRDefault="00412A12" w:rsidP="00412A12">
            <w:pPr>
              <w:ind w:left="720"/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</w:rPr>
              <w:t>(</w:t>
            </w:r>
            <w:r w:rsidR="00525086" w:rsidRPr="0033005E">
              <w:rPr>
                <w:rFonts w:asciiTheme="minorHAnsi" w:hAnsiTheme="minorHAnsi" w:cstheme="minorHAnsi"/>
              </w:rPr>
              <w:t xml:space="preserve">iskazani po organizacijskoj klasifikaciji, izvorima financiranja i ekonomskoj </w:t>
            </w:r>
            <w:r w:rsidR="00A22DB9" w:rsidRPr="0033005E">
              <w:rPr>
                <w:rFonts w:asciiTheme="minorHAnsi" w:hAnsiTheme="minorHAnsi" w:cstheme="minorHAnsi"/>
              </w:rPr>
              <w:t xml:space="preserve"> </w:t>
            </w:r>
            <w:r w:rsidR="00525086" w:rsidRPr="0033005E">
              <w:rPr>
                <w:rFonts w:asciiTheme="minorHAnsi" w:hAnsiTheme="minorHAnsi" w:cstheme="minorHAnsi"/>
              </w:rPr>
              <w:t>klasifikaciji, raspoređenim u programe koji se sastoje od aktivnosti i projekata).</w:t>
            </w:r>
          </w:p>
          <w:p w:rsidR="00525086" w:rsidRPr="0033005E" w:rsidRDefault="00525086" w:rsidP="00525086">
            <w:pPr>
              <w:ind w:left="720"/>
              <w:rPr>
                <w:rFonts w:asciiTheme="minorHAnsi" w:hAnsiTheme="minorHAnsi" w:cstheme="minorHAnsi"/>
              </w:rPr>
            </w:pPr>
          </w:p>
          <w:p w:rsidR="00330687" w:rsidRPr="0033005E" w:rsidRDefault="00330687" w:rsidP="00525086">
            <w:pPr>
              <w:ind w:left="720"/>
              <w:rPr>
                <w:rFonts w:asciiTheme="minorHAnsi" w:hAnsiTheme="minorHAnsi" w:cstheme="minorHAnsi"/>
              </w:rPr>
            </w:pPr>
          </w:p>
          <w:p w:rsidR="00A22DB9" w:rsidRPr="00EE4A9E" w:rsidRDefault="00A22DB9" w:rsidP="00525086">
            <w:pPr>
              <w:ind w:left="72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22DB9" w:rsidRDefault="00A22DB9" w:rsidP="00525086">
            <w:pPr>
              <w:ind w:left="72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22DB9" w:rsidRDefault="00A22DB9" w:rsidP="00525086">
            <w:pPr>
              <w:ind w:left="72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BF2D23" w:rsidRDefault="00BF2D23" w:rsidP="00525086">
            <w:pPr>
              <w:ind w:left="72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457C78" w:rsidRDefault="00457C78" w:rsidP="00525086">
            <w:pPr>
              <w:ind w:left="72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3005E" w:rsidRDefault="0033005E" w:rsidP="00525086">
            <w:pPr>
              <w:ind w:left="72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3005E" w:rsidRDefault="0033005E" w:rsidP="00525086">
            <w:pPr>
              <w:ind w:left="72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457C78" w:rsidRDefault="00457C78" w:rsidP="00525086">
            <w:pPr>
              <w:ind w:left="72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457C78" w:rsidRPr="00EE4A9E" w:rsidRDefault="00457C78" w:rsidP="00525086">
            <w:pPr>
              <w:ind w:left="72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B1DE3" w:rsidRPr="00EE4A9E" w:rsidRDefault="002B1DE3" w:rsidP="00A22DB9">
            <w:pPr>
              <w:pStyle w:val="Odlomakpopisa"/>
              <w:numPr>
                <w:ilvl w:val="0"/>
                <w:numId w:val="7"/>
              </w:numPr>
              <w:rPr>
                <w:rFonts w:cstheme="minorHAnsi"/>
                <w:b/>
                <w:sz w:val="28"/>
                <w:szCs w:val="28"/>
              </w:rPr>
            </w:pPr>
            <w:r w:rsidRPr="00EE4A9E">
              <w:rPr>
                <w:rFonts w:cstheme="minorHAnsi"/>
                <w:b/>
                <w:sz w:val="28"/>
                <w:szCs w:val="28"/>
              </w:rPr>
              <w:t>OBRAZLOŽENJE</w:t>
            </w:r>
            <w:r w:rsidR="00A22DB9">
              <w:rPr>
                <w:rFonts w:cstheme="minorHAnsi"/>
                <w:b/>
                <w:sz w:val="28"/>
                <w:szCs w:val="28"/>
              </w:rPr>
              <w:t xml:space="preserve">  </w:t>
            </w:r>
          </w:p>
          <w:p w:rsidR="00C707B0" w:rsidRPr="00EE4A9E" w:rsidRDefault="00C707B0" w:rsidP="00C707B0">
            <w:pPr>
              <w:ind w:left="284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2B1DE3" w:rsidRPr="0033005E" w:rsidRDefault="002B1DE3" w:rsidP="002B1DE3">
            <w:pPr>
              <w:ind w:left="720"/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</w:rPr>
              <w:t>Obrazloženje</w:t>
            </w:r>
            <w:r w:rsidR="00AA0EBB">
              <w:rPr>
                <w:rFonts w:asciiTheme="minorHAnsi" w:hAnsiTheme="minorHAnsi" w:cstheme="minorHAnsi"/>
              </w:rPr>
              <w:t xml:space="preserve"> prijedloga </w:t>
            </w:r>
            <w:r w:rsidR="00D10C90" w:rsidRPr="0033005E">
              <w:rPr>
                <w:rFonts w:asciiTheme="minorHAnsi" w:hAnsiTheme="minorHAnsi" w:cstheme="minorHAnsi"/>
              </w:rPr>
              <w:t xml:space="preserve"> </w:t>
            </w:r>
            <w:r w:rsidR="00EC5E14" w:rsidRPr="0033005E">
              <w:rPr>
                <w:rFonts w:asciiTheme="minorHAnsi" w:hAnsiTheme="minorHAnsi" w:cstheme="minorHAnsi"/>
              </w:rPr>
              <w:t>financijskog plana</w:t>
            </w:r>
            <w:r w:rsidR="00EB3E88" w:rsidRPr="0033005E">
              <w:rPr>
                <w:rFonts w:asciiTheme="minorHAnsi" w:hAnsiTheme="minorHAnsi" w:cstheme="minorHAnsi"/>
              </w:rPr>
              <w:t xml:space="preserve"> sastoji</w:t>
            </w:r>
            <w:r w:rsidR="00EC5E14" w:rsidRPr="0033005E">
              <w:rPr>
                <w:rFonts w:asciiTheme="minorHAnsi" w:hAnsiTheme="minorHAnsi" w:cstheme="minorHAnsi"/>
              </w:rPr>
              <w:t xml:space="preserve"> se </w:t>
            </w:r>
            <w:r w:rsidR="00EB3E88" w:rsidRPr="0033005E">
              <w:rPr>
                <w:rFonts w:asciiTheme="minorHAnsi" w:hAnsiTheme="minorHAnsi" w:cstheme="minorHAnsi"/>
              </w:rPr>
              <w:t>od:</w:t>
            </w:r>
          </w:p>
          <w:p w:rsidR="00EB3E88" w:rsidRPr="0033005E" w:rsidRDefault="00EB3E88" w:rsidP="002B1DE3">
            <w:pPr>
              <w:ind w:left="720"/>
              <w:rPr>
                <w:rFonts w:asciiTheme="minorHAnsi" w:hAnsiTheme="minorHAnsi" w:cstheme="minorHAnsi"/>
              </w:rPr>
            </w:pPr>
          </w:p>
          <w:p w:rsidR="00EB3E88" w:rsidRPr="0033005E" w:rsidRDefault="00EB3E88" w:rsidP="00A22DB9">
            <w:pPr>
              <w:pStyle w:val="Odlomakpopis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33005E">
              <w:rPr>
                <w:rFonts w:cstheme="minorHAnsi"/>
                <w:sz w:val="24"/>
                <w:szCs w:val="24"/>
              </w:rPr>
              <w:t>Obrazloženje općeg dijela  financijskog plana</w:t>
            </w:r>
          </w:p>
          <w:p w:rsidR="00B2120E" w:rsidRPr="0033005E" w:rsidRDefault="00B2120E" w:rsidP="00B2120E">
            <w:pPr>
              <w:ind w:left="1069"/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</w:rPr>
              <w:t xml:space="preserve">- obrazloženje </w:t>
            </w:r>
            <w:r w:rsidR="00145E31" w:rsidRPr="0033005E">
              <w:rPr>
                <w:rFonts w:asciiTheme="minorHAnsi" w:hAnsiTheme="minorHAnsi" w:cstheme="minorHAnsi"/>
              </w:rPr>
              <w:t>S</w:t>
            </w:r>
            <w:r w:rsidRPr="0033005E">
              <w:rPr>
                <w:rFonts w:asciiTheme="minorHAnsi" w:hAnsiTheme="minorHAnsi" w:cstheme="minorHAnsi"/>
              </w:rPr>
              <w:t>ažetka prihoda i rashoda financijskog plana</w:t>
            </w:r>
          </w:p>
          <w:p w:rsidR="00B2120E" w:rsidRPr="0033005E" w:rsidRDefault="00B2120E" w:rsidP="00B2120E">
            <w:pPr>
              <w:ind w:left="1069"/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</w:rPr>
              <w:t xml:space="preserve">- </w:t>
            </w:r>
            <w:r w:rsidR="00D10C90" w:rsidRPr="0033005E">
              <w:rPr>
                <w:rFonts w:asciiTheme="minorHAnsi" w:hAnsiTheme="minorHAnsi" w:cstheme="minorHAnsi"/>
              </w:rPr>
              <w:t>obrazloženje</w:t>
            </w:r>
            <w:r w:rsidRPr="0033005E">
              <w:rPr>
                <w:rFonts w:asciiTheme="minorHAnsi" w:hAnsiTheme="minorHAnsi" w:cstheme="minorHAnsi"/>
              </w:rPr>
              <w:t xml:space="preserve"> prenesenih viškova ili manjkova iz prethodne godine.</w:t>
            </w:r>
          </w:p>
          <w:p w:rsidR="00B2120E" w:rsidRPr="0033005E" w:rsidRDefault="00B2120E" w:rsidP="00B2120E">
            <w:pPr>
              <w:ind w:left="1069"/>
              <w:rPr>
                <w:rFonts w:asciiTheme="minorHAnsi" w:hAnsiTheme="minorHAnsi" w:cstheme="minorHAnsi"/>
              </w:rPr>
            </w:pPr>
          </w:p>
          <w:p w:rsidR="00B2120E" w:rsidRPr="0033005E" w:rsidRDefault="00B2120E" w:rsidP="00B2120E">
            <w:pPr>
              <w:ind w:left="1069"/>
              <w:rPr>
                <w:rFonts w:asciiTheme="minorHAnsi" w:hAnsiTheme="minorHAnsi" w:cstheme="minorHAnsi"/>
              </w:rPr>
            </w:pPr>
          </w:p>
          <w:p w:rsidR="006B1BAD" w:rsidRPr="0033005E" w:rsidRDefault="00EB3E88" w:rsidP="00A22DB9">
            <w:pPr>
              <w:pStyle w:val="Odlomakpopis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33005E">
              <w:rPr>
                <w:rFonts w:cstheme="minorHAnsi"/>
                <w:sz w:val="24"/>
                <w:szCs w:val="24"/>
              </w:rPr>
              <w:t>Obrazloženj</w:t>
            </w:r>
            <w:r w:rsidR="006B1BAD" w:rsidRPr="0033005E">
              <w:rPr>
                <w:rFonts w:cstheme="minorHAnsi"/>
                <w:sz w:val="24"/>
                <w:szCs w:val="24"/>
              </w:rPr>
              <w:t>e</w:t>
            </w:r>
            <w:r w:rsidRPr="0033005E">
              <w:rPr>
                <w:rFonts w:cstheme="minorHAnsi"/>
                <w:sz w:val="24"/>
                <w:szCs w:val="24"/>
              </w:rPr>
              <w:t xml:space="preserve"> posebnog dijela financijskog plana. </w:t>
            </w:r>
          </w:p>
          <w:p w:rsidR="006B1BAD" w:rsidRPr="0033005E" w:rsidRDefault="006B1BAD" w:rsidP="006B1BAD">
            <w:pPr>
              <w:ind w:left="851"/>
              <w:rPr>
                <w:rFonts w:asciiTheme="minorHAnsi" w:hAnsiTheme="minorHAnsi" w:cstheme="minorHAnsi"/>
              </w:rPr>
            </w:pPr>
          </w:p>
          <w:p w:rsidR="00EB3E88" w:rsidRPr="0033005E" w:rsidRDefault="00B2120E" w:rsidP="00B2120E">
            <w:pPr>
              <w:ind w:left="1069"/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</w:rPr>
              <w:t>- o</w:t>
            </w:r>
            <w:r w:rsidR="00EB3E88" w:rsidRPr="0033005E">
              <w:rPr>
                <w:rFonts w:asciiTheme="minorHAnsi" w:hAnsiTheme="minorHAnsi" w:cstheme="minorHAnsi"/>
              </w:rPr>
              <w:t xml:space="preserve">brazloženje posebnog dijela sastoji se od programa, aktivnosti i projekata     </w:t>
            </w:r>
          </w:p>
          <w:p w:rsidR="002B1DE3" w:rsidRPr="0033005E" w:rsidRDefault="00EB3E88" w:rsidP="002B1DE3">
            <w:pPr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  <w:b/>
              </w:rPr>
              <w:t xml:space="preserve">              </w:t>
            </w:r>
            <w:r w:rsidR="00B2120E" w:rsidRPr="0033005E">
              <w:rPr>
                <w:rFonts w:asciiTheme="minorHAnsi" w:hAnsiTheme="minorHAnsi" w:cstheme="minorHAnsi"/>
                <w:b/>
              </w:rPr>
              <w:t xml:space="preserve">  </w:t>
            </w:r>
            <w:r w:rsidR="00F67E46" w:rsidRPr="0033005E">
              <w:rPr>
                <w:rFonts w:asciiTheme="minorHAnsi" w:hAnsiTheme="minorHAnsi" w:cstheme="minorHAnsi"/>
                <w:b/>
              </w:rPr>
              <w:t xml:space="preserve">  </w:t>
            </w:r>
            <w:r w:rsidR="00B2120E" w:rsidRPr="0033005E">
              <w:rPr>
                <w:rFonts w:asciiTheme="minorHAnsi" w:hAnsiTheme="minorHAnsi" w:cstheme="minorHAnsi"/>
                <w:b/>
              </w:rPr>
              <w:t xml:space="preserve"> </w:t>
            </w:r>
            <w:r w:rsidRPr="0033005E">
              <w:rPr>
                <w:rFonts w:asciiTheme="minorHAnsi" w:hAnsiTheme="minorHAnsi" w:cstheme="minorHAnsi"/>
              </w:rPr>
              <w:t xml:space="preserve">zajedno sa ciljevima i pokazateljima uspješnosti. </w:t>
            </w:r>
            <w:r w:rsidR="00EC5E14" w:rsidRPr="0033005E">
              <w:rPr>
                <w:rFonts w:asciiTheme="minorHAnsi" w:hAnsiTheme="minorHAnsi" w:cstheme="minorHAnsi"/>
              </w:rPr>
              <w:t>Z</w:t>
            </w:r>
            <w:r w:rsidRPr="0033005E">
              <w:rPr>
                <w:rFonts w:asciiTheme="minorHAnsi" w:hAnsiTheme="minorHAnsi" w:cstheme="minorHAnsi"/>
              </w:rPr>
              <w:t xml:space="preserve">akonskim osnovama za </w:t>
            </w:r>
          </w:p>
          <w:p w:rsidR="00EB3E88" w:rsidRPr="0033005E" w:rsidRDefault="00EB3E88" w:rsidP="002B1DE3">
            <w:pPr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</w:rPr>
              <w:t xml:space="preserve">              </w:t>
            </w:r>
            <w:r w:rsidR="00B2120E" w:rsidRPr="0033005E">
              <w:rPr>
                <w:rFonts w:asciiTheme="minorHAnsi" w:hAnsiTheme="minorHAnsi" w:cstheme="minorHAnsi"/>
              </w:rPr>
              <w:t xml:space="preserve"> </w:t>
            </w:r>
            <w:r w:rsidR="00F67E46" w:rsidRPr="0033005E">
              <w:rPr>
                <w:rFonts w:asciiTheme="minorHAnsi" w:hAnsiTheme="minorHAnsi" w:cstheme="minorHAnsi"/>
              </w:rPr>
              <w:t xml:space="preserve">  </w:t>
            </w:r>
            <w:r w:rsidR="00B2120E" w:rsidRPr="0033005E">
              <w:rPr>
                <w:rFonts w:asciiTheme="minorHAnsi" w:hAnsiTheme="minorHAnsi" w:cstheme="minorHAnsi"/>
              </w:rPr>
              <w:t xml:space="preserve">  </w:t>
            </w:r>
            <w:r w:rsidRPr="0033005E">
              <w:rPr>
                <w:rFonts w:asciiTheme="minorHAnsi" w:hAnsiTheme="minorHAnsi" w:cstheme="minorHAnsi"/>
              </w:rPr>
              <w:t>uvođenje programa</w:t>
            </w:r>
            <w:r w:rsidR="00EC5E14" w:rsidRPr="0033005E">
              <w:rPr>
                <w:rFonts w:asciiTheme="minorHAnsi" w:hAnsiTheme="minorHAnsi" w:cstheme="minorHAnsi"/>
              </w:rPr>
              <w:t>,</w:t>
            </w:r>
            <w:r w:rsidRPr="0033005E">
              <w:rPr>
                <w:rFonts w:asciiTheme="minorHAnsi" w:hAnsiTheme="minorHAnsi" w:cstheme="minorHAnsi"/>
              </w:rPr>
              <w:t xml:space="preserve"> te izračunu  sredst</w:t>
            </w:r>
            <w:r w:rsidR="00EC5E14" w:rsidRPr="0033005E">
              <w:rPr>
                <w:rFonts w:asciiTheme="minorHAnsi" w:hAnsiTheme="minorHAnsi" w:cstheme="minorHAnsi"/>
              </w:rPr>
              <w:t>ava</w:t>
            </w:r>
            <w:r w:rsidRPr="0033005E">
              <w:rPr>
                <w:rFonts w:asciiTheme="minorHAnsi" w:hAnsiTheme="minorHAnsi" w:cstheme="minorHAnsi"/>
              </w:rPr>
              <w:t xml:space="preserve"> za realizaciju istih.</w:t>
            </w:r>
          </w:p>
          <w:p w:rsidR="00EB3E88" w:rsidRPr="0033005E" w:rsidRDefault="00EB3E88" w:rsidP="002B1DE3">
            <w:pPr>
              <w:rPr>
                <w:rFonts w:asciiTheme="minorHAnsi" w:hAnsiTheme="minorHAnsi" w:cstheme="minorHAnsi"/>
              </w:rPr>
            </w:pPr>
          </w:p>
          <w:p w:rsidR="00DC2136" w:rsidRPr="0033005E" w:rsidRDefault="002B1DE3" w:rsidP="00D33008">
            <w:pPr>
              <w:rPr>
                <w:rFonts w:asciiTheme="minorHAnsi" w:hAnsiTheme="minorHAnsi" w:cstheme="minorHAnsi"/>
                <w:b/>
              </w:rPr>
            </w:pPr>
            <w:r w:rsidRPr="0033005E">
              <w:rPr>
                <w:rFonts w:asciiTheme="minorHAnsi" w:hAnsiTheme="minorHAnsi" w:cstheme="minorHAnsi"/>
                <w:b/>
              </w:rPr>
              <w:t xml:space="preserve">     </w:t>
            </w:r>
          </w:p>
          <w:p w:rsidR="00BF2D23" w:rsidRPr="0033005E" w:rsidRDefault="00BF2D23" w:rsidP="00D33008">
            <w:pPr>
              <w:rPr>
                <w:rFonts w:asciiTheme="minorHAnsi" w:hAnsiTheme="minorHAnsi" w:cstheme="minorHAnsi"/>
                <w:b/>
              </w:rPr>
            </w:pPr>
          </w:p>
          <w:p w:rsidR="00BF2D23" w:rsidRPr="0033005E" w:rsidRDefault="00BF2D23" w:rsidP="00D33008">
            <w:pPr>
              <w:rPr>
                <w:rFonts w:asciiTheme="minorHAnsi" w:hAnsiTheme="minorHAnsi" w:cstheme="minorHAnsi"/>
                <w:b/>
              </w:rPr>
            </w:pPr>
          </w:p>
          <w:p w:rsidR="00BF2D23" w:rsidRPr="0033005E" w:rsidRDefault="00BF2D23" w:rsidP="00D33008">
            <w:pPr>
              <w:rPr>
                <w:rFonts w:asciiTheme="minorHAnsi" w:hAnsiTheme="minorHAnsi" w:cstheme="minorHAnsi"/>
                <w:b/>
              </w:rPr>
            </w:pPr>
          </w:p>
          <w:p w:rsidR="00BF2D23" w:rsidRPr="0033005E" w:rsidRDefault="00BF2D23" w:rsidP="00D33008">
            <w:pPr>
              <w:rPr>
                <w:rFonts w:asciiTheme="minorHAnsi" w:hAnsiTheme="minorHAnsi" w:cstheme="minorHAnsi"/>
                <w:b/>
              </w:rPr>
            </w:pPr>
          </w:p>
          <w:p w:rsidR="00BF2D23" w:rsidRPr="0033005E" w:rsidRDefault="00BF2D23" w:rsidP="00D33008">
            <w:pPr>
              <w:rPr>
                <w:rFonts w:asciiTheme="minorHAnsi" w:hAnsiTheme="minorHAnsi" w:cstheme="minorHAnsi"/>
              </w:rPr>
            </w:pPr>
          </w:p>
          <w:p w:rsidR="00F368AF" w:rsidRPr="0033005E" w:rsidRDefault="00F368AF" w:rsidP="00F368AF">
            <w:pPr>
              <w:rPr>
                <w:rFonts w:asciiTheme="minorHAnsi" w:hAnsiTheme="minorHAnsi" w:cstheme="minorHAnsi"/>
                <w:b/>
              </w:rPr>
            </w:pPr>
            <w:r w:rsidRPr="0033005E">
              <w:rPr>
                <w:rFonts w:asciiTheme="minorHAnsi" w:hAnsiTheme="minorHAnsi" w:cstheme="minorHAnsi"/>
                <w:b/>
              </w:rPr>
              <w:t xml:space="preserve">     PRILOŽENE TABLICE</w:t>
            </w:r>
            <w:r w:rsidR="00F738D1" w:rsidRPr="0033005E">
              <w:rPr>
                <w:rFonts w:asciiTheme="minorHAnsi" w:hAnsiTheme="minorHAnsi" w:cstheme="minorHAnsi"/>
                <w:b/>
              </w:rPr>
              <w:t>:</w:t>
            </w:r>
          </w:p>
          <w:p w:rsidR="00F368AF" w:rsidRPr="0033005E" w:rsidRDefault="00F368AF" w:rsidP="00F368AF">
            <w:pPr>
              <w:rPr>
                <w:rFonts w:asciiTheme="minorHAnsi" w:hAnsiTheme="minorHAnsi" w:cstheme="minorHAnsi"/>
                <w:b/>
              </w:rPr>
            </w:pPr>
          </w:p>
          <w:p w:rsidR="00F368AF" w:rsidRPr="0033005E" w:rsidRDefault="00F368AF" w:rsidP="00F368AF">
            <w:pPr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</w:rPr>
              <w:t xml:space="preserve">     - </w:t>
            </w:r>
            <w:r w:rsidR="00D14DCA" w:rsidRPr="0033005E">
              <w:rPr>
                <w:rFonts w:asciiTheme="minorHAnsi" w:hAnsiTheme="minorHAnsi" w:cstheme="minorHAnsi"/>
              </w:rPr>
              <w:t xml:space="preserve"> </w:t>
            </w:r>
            <w:r w:rsidR="00D10C90" w:rsidRPr="0033005E">
              <w:rPr>
                <w:rFonts w:asciiTheme="minorHAnsi" w:hAnsiTheme="minorHAnsi" w:cstheme="minorHAnsi"/>
              </w:rPr>
              <w:t>Sažetak o</w:t>
            </w:r>
            <w:r w:rsidRPr="0033005E">
              <w:rPr>
                <w:rFonts w:asciiTheme="minorHAnsi" w:hAnsiTheme="minorHAnsi" w:cstheme="minorHAnsi"/>
              </w:rPr>
              <w:t>pć</w:t>
            </w:r>
            <w:r w:rsidR="00D10C90" w:rsidRPr="0033005E">
              <w:rPr>
                <w:rFonts w:asciiTheme="minorHAnsi" w:hAnsiTheme="minorHAnsi" w:cstheme="minorHAnsi"/>
              </w:rPr>
              <w:t xml:space="preserve">eg </w:t>
            </w:r>
            <w:r w:rsidRPr="0033005E">
              <w:rPr>
                <w:rFonts w:asciiTheme="minorHAnsi" w:hAnsiTheme="minorHAnsi" w:cstheme="minorHAnsi"/>
              </w:rPr>
              <w:t xml:space="preserve"> di</w:t>
            </w:r>
            <w:r w:rsidR="00D10C90" w:rsidRPr="0033005E">
              <w:rPr>
                <w:rFonts w:asciiTheme="minorHAnsi" w:hAnsiTheme="minorHAnsi" w:cstheme="minorHAnsi"/>
              </w:rPr>
              <w:t>jela</w:t>
            </w:r>
            <w:r w:rsidR="009C1A8B" w:rsidRPr="0033005E">
              <w:rPr>
                <w:rFonts w:asciiTheme="minorHAnsi" w:hAnsiTheme="minorHAnsi" w:cstheme="minorHAnsi"/>
              </w:rPr>
              <w:t xml:space="preserve">  (</w:t>
            </w:r>
            <w:r w:rsidR="00D10C90" w:rsidRPr="0033005E">
              <w:rPr>
                <w:rFonts w:asciiTheme="minorHAnsi" w:hAnsiTheme="minorHAnsi" w:cstheme="minorHAnsi"/>
              </w:rPr>
              <w:t>Opći dio</w:t>
            </w:r>
            <w:r w:rsidR="009C1A8B" w:rsidRPr="0033005E">
              <w:rPr>
                <w:rFonts w:asciiTheme="minorHAnsi" w:hAnsiTheme="minorHAnsi" w:cstheme="minorHAnsi"/>
              </w:rPr>
              <w:t xml:space="preserve"> računa prihoda i rashoda i preneseni viškovi)</w:t>
            </w:r>
          </w:p>
          <w:p w:rsidR="00EB7511" w:rsidRPr="0033005E" w:rsidRDefault="00EB7511" w:rsidP="00F368AF">
            <w:pPr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</w:rPr>
              <w:t xml:space="preserve">     -  Prihodi i rashodi prema ekonomskoj klasifikaciji</w:t>
            </w:r>
          </w:p>
          <w:p w:rsidR="00F368AF" w:rsidRPr="0033005E" w:rsidRDefault="00F368AF" w:rsidP="00F368AF">
            <w:pPr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</w:rPr>
              <w:t xml:space="preserve">     -</w:t>
            </w:r>
            <w:r w:rsidR="00D14DCA" w:rsidRPr="0033005E">
              <w:rPr>
                <w:rFonts w:asciiTheme="minorHAnsi" w:hAnsiTheme="minorHAnsi" w:cstheme="minorHAnsi"/>
              </w:rPr>
              <w:t xml:space="preserve"> </w:t>
            </w:r>
            <w:r w:rsidRPr="0033005E">
              <w:rPr>
                <w:rFonts w:asciiTheme="minorHAnsi" w:hAnsiTheme="minorHAnsi" w:cstheme="minorHAnsi"/>
              </w:rPr>
              <w:t xml:space="preserve"> </w:t>
            </w:r>
            <w:r w:rsidR="00F738D1" w:rsidRPr="0033005E">
              <w:rPr>
                <w:rFonts w:asciiTheme="minorHAnsi" w:hAnsiTheme="minorHAnsi" w:cstheme="minorHAnsi"/>
              </w:rPr>
              <w:t>Prihodi i r</w:t>
            </w:r>
            <w:r w:rsidRPr="0033005E">
              <w:rPr>
                <w:rFonts w:asciiTheme="minorHAnsi" w:hAnsiTheme="minorHAnsi" w:cstheme="minorHAnsi"/>
              </w:rPr>
              <w:t xml:space="preserve">ashodi  </w:t>
            </w:r>
            <w:r w:rsidR="00F738D1" w:rsidRPr="0033005E">
              <w:rPr>
                <w:rFonts w:asciiTheme="minorHAnsi" w:hAnsiTheme="minorHAnsi" w:cstheme="minorHAnsi"/>
              </w:rPr>
              <w:t>prema izvorima financiranja i</w:t>
            </w:r>
            <w:r w:rsidRPr="0033005E">
              <w:rPr>
                <w:rFonts w:asciiTheme="minorHAnsi" w:hAnsiTheme="minorHAnsi" w:cstheme="minorHAnsi"/>
              </w:rPr>
              <w:t xml:space="preserve"> ekonomskog klasifikaciji </w:t>
            </w:r>
          </w:p>
          <w:p w:rsidR="00F368AF" w:rsidRPr="0033005E" w:rsidRDefault="00F368AF" w:rsidP="00F368AF">
            <w:pPr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</w:rPr>
              <w:t xml:space="preserve">     - </w:t>
            </w:r>
            <w:r w:rsidR="00D14DCA" w:rsidRPr="0033005E">
              <w:rPr>
                <w:rFonts w:asciiTheme="minorHAnsi" w:hAnsiTheme="minorHAnsi" w:cstheme="minorHAnsi"/>
              </w:rPr>
              <w:t xml:space="preserve"> </w:t>
            </w:r>
            <w:r w:rsidRPr="0033005E">
              <w:rPr>
                <w:rFonts w:asciiTheme="minorHAnsi" w:hAnsiTheme="minorHAnsi" w:cstheme="minorHAnsi"/>
              </w:rPr>
              <w:t xml:space="preserve">Rashodi </w:t>
            </w:r>
            <w:r w:rsidR="004A69CE" w:rsidRPr="0033005E">
              <w:rPr>
                <w:rFonts w:asciiTheme="minorHAnsi" w:hAnsiTheme="minorHAnsi" w:cstheme="minorHAnsi"/>
              </w:rPr>
              <w:t>prema</w:t>
            </w:r>
            <w:r w:rsidRPr="0033005E">
              <w:rPr>
                <w:rFonts w:asciiTheme="minorHAnsi" w:hAnsiTheme="minorHAnsi" w:cstheme="minorHAnsi"/>
              </w:rPr>
              <w:t xml:space="preserve"> </w:t>
            </w:r>
            <w:r w:rsidR="00F738D1" w:rsidRPr="0033005E">
              <w:rPr>
                <w:rFonts w:asciiTheme="minorHAnsi" w:hAnsiTheme="minorHAnsi" w:cstheme="minorHAnsi"/>
              </w:rPr>
              <w:t>funkcijskoj klasifikaciji</w:t>
            </w:r>
          </w:p>
          <w:p w:rsidR="00F61DF3" w:rsidRPr="0033005E" w:rsidRDefault="00F368AF" w:rsidP="00F368AF">
            <w:pPr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</w:rPr>
              <w:t xml:space="preserve">     - </w:t>
            </w:r>
            <w:r w:rsidR="00D14DCA" w:rsidRPr="0033005E">
              <w:rPr>
                <w:rFonts w:asciiTheme="minorHAnsi" w:hAnsiTheme="minorHAnsi" w:cstheme="minorHAnsi"/>
              </w:rPr>
              <w:t xml:space="preserve"> </w:t>
            </w:r>
            <w:r w:rsidRPr="0033005E">
              <w:rPr>
                <w:rFonts w:asciiTheme="minorHAnsi" w:hAnsiTheme="minorHAnsi" w:cstheme="minorHAnsi"/>
              </w:rPr>
              <w:t xml:space="preserve">Rashodi </w:t>
            </w:r>
            <w:r w:rsidR="004A69CE" w:rsidRPr="0033005E">
              <w:rPr>
                <w:rFonts w:asciiTheme="minorHAnsi" w:hAnsiTheme="minorHAnsi" w:cstheme="minorHAnsi"/>
              </w:rPr>
              <w:t>prema</w:t>
            </w:r>
            <w:r w:rsidR="00F738D1" w:rsidRPr="0033005E">
              <w:rPr>
                <w:rFonts w:asciiTheme="minorHAnsi" w:hAnsiTheme="minorHAnsi" w:cstheme="minorHAnsi"/>
              </w:rPr>
              <w:t xml:space="preserve"> programskoj klasifikaciji</w:t>
            </w:r>
          </w:p>
          <w:p w:rsidR="00CA33F4" w:rsidRPr="0033005E" w:rsidRDefault="00CA33F4" w:rsidP="00F368AF">
            <w:pPr>
              <w:rPr>
                <w:rFonts w:asciiTheme="minorHAnsi" w:hAnsiTheme="minorHAnsi" w:cstheme="minorHAnsi"/>
              </w:rPr>
            </w:pPr>
          </w:p>
          <w:p w:rsidR="00BF2D23" w:rsidRPr="0033005E" w:rsidRDefault="00BF2D23" w:rsidP="00F368AF">
            <w:pPr>
              <w:rPr>
                <w:rFonts w:asciiTheme="minorHAnsi" w:hAnsiTheme="minorHAnsi" w:cstheme="minorHAnsi"/>
              </w:rPr>
            </w:pPr>
          </w:p>
          <w:p w:rsidR="00BF2D23" w:rsidRPr="0033005E" w:rsidRDefault="00BF2D23" w:rsidP="00F368AF">
            <w:pPr>
              <w:rPr>
                <w:rFonts w:asciiTheme="minorHAnsi" w:hAnsiTheme="minorHAnsi" w:cstheme="minorHAnsi"/>
              </w:rPr>
            </w:pPr>
          </w:p>
          <w:p w:rsidR="00BF2D23" w:rsidRDefault="00BF2D23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BF2D23" w:rsidRDefault="00BF2D23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BF2D23" w:rsidRDefault="00BF2D23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BF2D23" w:rsidRDefault="00BF2D23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BF2D23" w:rsidRDefault="00BF2D23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BF2D23" w:rsidRDefault="00BF2D23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BF2D23" w:rsidRDefault="00BF2D23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BF2D23" w:rsidRDefault="00BF2D23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3005E" w:rsidRDefault="0033005E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3005E" w:rsidRDefault="0033005E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3005E" w:rsidRDefault="0033005E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BF2D23" w:rsidRDefault="00BF2D23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457C78" w:rsidRDefault="00457C78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Pr="00810B04" w:rsidRDefault="00810B04" w:rsidP="00810B04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10B04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OBRAZLOŽENJE </w:t>
            </w:r>
          </w:p>
          <w:p w:rsidR="00810B04" w:rsidRPr="00810B04" w:rsidRDefault="00810B04" w:rsidP="00810B04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10B04">
              <w:rPr>
                <w:rFonts w:asciiTheme="minorHAnsi" w:hAnsiTheme="minorHAnsi" w:cstheme="minorHAnsi"/>
                <w:b/>
                <w:sz w:val="36"/>
                <w:szCs w:val="36"/>
              </w:rPr>
              <w:t>PRIJEDLOGA FINANCIJSKOG PLANA</w:t>
            </w:r>
          </w:p>
          <w:p w:rsidR="00810B04" w:rsidRPr="00810B04" w:rsidRDefault="00810B04" w:rsidP="00810B04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10B04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ZA 2024. I PROJEKCIJE ZA 2025. I 2026. GODINU</w:t>
            </w:r>
          </w:p>
          <w:p w:rsidR="00810B04" w:rsidRPr="00810B04" w:rsidRDefault="00810B04" w:rsidP="00810B04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Obrazloženjem financijskog plana  povezujemo Godišnji plan i program rada škole i Školski kurikulum sa financijskim sredstvima potrebnim za njihovo ostvarenje.</w:t>
            </w: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E34F5E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U nastavku slijedi obrazloženje  Općeg dijela i obrazloženje Posebnog dijela financijskog plana.</w:t>
            </w: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3005E" w:rsidRDefault="00F61DF3" w:rsidP="00BF2D2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05E">
              <w:rPr>
                <w:rFonts w:asciiTheme="minorHAnsi" w:hAnsiTheme="minorHAnsi" w:cstheme="minorHAnsi"/>
                <w:b/>
                <w:sz w:val="28"/>
                <w:szCs w:val="28"/>
              </w:rPr>
              <w:t>OBRAZLOŽENJE OPĆEG DIJELA</w:t>
            </w:r>
            <w:r w:rsidR="00C20D0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PRIJEDLOGA </w:t>
            </w:r>
            <w:r w:rsidRPr="0033005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BF2D23" w:rsidRPr="0033005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33005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</w:t>
            </w:r>
          </w:p>
          <w:p w:rsidR="00F61DF3" w:rsidRPr="0033005E" w:rsidRDefault="00F61DF3" w:rsidP="00BF2D2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05E">
              <w:rPr>
                <w:rFonts w:asciiTheme="minorHAnsi" w:hAnsiTheme="minorHAnsi" w:cstheme="minorHAnsi"/>
                <w:b/>
                <w:sz w:val="28"/>
                <w:szCs w:val="28"/>
              </w:rPr>
              <w:t>FINANCIJSKOG PLANA</w:t>
            </w:r>
            <w:r w:rsidR="00C20D0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ZA 202</w:t>
            </w:r>
            <w:r w:rsidR="00AF5EC5">
              <w:rPr>
                <w:rFonts w:asciiTheme="minorHAnsi" w:hAnsiTheme="minorHAnsi" w:cstheme="minorHAnsi"/>
                <w:b/>
                <w:sz w:val="28"/>
                <w:szCs w:val="28"/>
              </w:rPr>
              <w:t>4.</w:t>
            </w:r>
            <w:r w:rsidR="00C20D0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GODINU</w:t>
            </w:r>
          </w:p>
          <w:p w:rsidR="00F61DF3" w:rsidRDefault="00F61DF3" w:rsidP="00BF2D2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435BE" w:rsidRDefault="00A435BE" w:rsidP="00BF2D2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435BE" w:rsidRDefault="00A435BE" w:rsidP="00BF2D2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F5EC5" w:rsidRPr="00EE4A9E" w:rsidRDefault="00AF5EC5" w:rsidP="00BF2D2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61DF3" w:rsidRDefault="00AF5EC5" w:rsidP="00F368A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F5EC5">
              <w:rPr>
                <w:rFonts w:asciiTheme="minorHAnsi" w:hAnsiTheme="minorHAnsi" w:cstheme="minorHAnsi"/>
                <w:b/>
                <w:sz w:val="28"/>
                <w:szCs w:val="28"/>
              </w:rPr>
              <w:t>SAŽETAK DJELOKRUGA RADA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</w:p>
          <w:p w:rsidR="00AF5EC5" w:rsidRDefault="00AF5EC5" w:rsidP="00F368A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AF5EC5" w:rsidRPr="009C02A4" w:rsidRDefault="00AF5EC5" w:rsidP="00F368AF">
            <w:pPr>
              <w:rPr>
                <w:rFonts w:asciiTheme="minorHAnsi" w:hAnsiTheme="minorHAnsi" w:cstheme="minorHAnsi"/>
              </w:rPr>
            </w:pPr>
            <w:r w:rsidRPr="009C02A4">
              <w:rPr>
                <w:rFonts w:asciiTheme="minorHAnsi" w:hAnsiTheme="minorHAnsi" w:cstheme="minorHAnsi"/>
              </w:rPr>
              <w:t>Osnovna škola Dr</w:t>
            </w:r>
            <w:r w:rsidR="00AB11A6" w:rsidRPr="009C02A4">
              <w:rPr>
                <w:rFonts w:asciiTheme="minorHAnsi" w:hAnsiTheme="minorHAnsi" w:cstheme="minorHAnsi"/>
              </w:rPr>
              <w:t>.</w:t>
            </w:r>
            <w:r w:rsidRPr="009C02A4">
              <w:rPr>
                <w:rFonts w:asciiTheme="minorHAnsi" w:hAnsiTheme="minorHAnsi" w:cstheme="minorHAnsi"/>
              </w:rPr>
              <w:t xml:space="preserve"> Josipa Pančića Bribir javna je ustanova koja obavlja poslove odgoja i obrazovanja. Djelatnost osnovnog obrazovanja u osnovnoj školi obuhvaća opće obrazovanje te druge oblike obrazovanja djece i mladih. Nastava osnovnog obrazovanja izvodi se prema nastavnim planovima i programima koje je donijelo Ministarstvo znanosti i obrazovanja te prema Godišnjem planu i programu rada škole i </w:t>
            </w:r>
            <w:r w:rsidR="00121C4D" w:rsidRPr="009C02A4">
              <w:rPr>
                <w:rFonts w:asciiTheme="minorHAnsi" w:hAnsiTheme="minorHAnsi" w:cstheme="minorHAnsi"/>
              </w:rPr>
              <w:t>Š</w:t>
            </w:r>
            <w:r w:rsidRPr="009C02A4">
              <w:rPr>
                <w:rFonts w:asciiTheme="minorHAnsi" w:hAnsiTheme="minorHAnsi" w:cstheme="minorHAnsi"/>
              </w:rPr>
              <w:t>kolskom kurikulumu za školsku godinu.</w:t>
            </w:r>
          </w:p>
          <w:p w:rsidR="00AF5EC5" w:rsidRPr="009C02A4" w:rsidRDefault="00AF5EC5" w:rsidP="00F368AF">
            <w:pPr>
              <w:rPr>
                <w:rFonts w:asciiTheme="minorHAnsi" w:hAnsiTheme="minorHAnsi" w:cstheme="minorHAnsi"/>
              </w:rPr>
            </w:pPr>
          </w:p>
          <w:p w:rsidR="00AF5EC5" w:rsidRDefault="00AF5EC5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F5EC5" w:rsidRDefault="00AF5EC5" w:rsidP="00F368A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F4E3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ORGANIZACIJSKA STRUKTURA:   </w:t>
            </w:r>
          </w:p>
          <w:p w:rsidR="006F4E3D" w:rsidRDefault="006F4E3D" w:rsidP="00F368A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6F4E3D" w:rsidRPr="009C02A4" w:rsidRDefault="006F4E3D" w:rsidP="00F368AF">
            <w:pPr>
              <w:rPr>
                <w:rFonts w:asciiTheme="minorHAnsi" w:hAnsiTheme="minorHAnsi" w:cstheme="minorHAnsi"/>
              </w:rPr>
            </w:pPr>
            <w:r w:rsidRPr="009C02A4">
              <w:rPr>
                <w:rFonts w:asciiTheme="minorHAnsi" w:hAnsiTheme="minorHAnsi" w:cstheme="minorHAnsi"/>
              </w:rPr>
              <w:t>Škola u Bribiru  osnovana je  davne 1</w:t>
            </w:r>
            <w:r w:rsidR="00784D80" w:rsidRPr="009C02A4">
              <w:rPr>
                <w:rFonts w:asciiTheme="minorHAnsi" w:hAnsiTheme="minorHAnsi" w:cstheme="minorHAnsi"/>
              </w:rPr>
              <w:t>787.</w:t>
            </w:r>
            <w:r w:rsidRPr="009C02A4">
              <w:rPr>
                <w:rFonts w:asciiTheme="minorHAnsi" w:hAnsiTheme="minorHAnsi" w:cstheme="minorHAnsi"/>
                <w:color w:val="FF0000"/>
              </w:rPr>
              <w:t xml:space="preserve">  </w:t>
            </w:r>
            <w:r w:rsidRPr="009C02A4">
              <w:rPr>
                <w:rFonts w:asciiTheme="minorHAnsi" w:hAnsiTheme="minorHAnsi" w:cstheme="minorHAnsi"/>
              </w:rPr>
              <w:t>godine. Na sadašnjoj adresi izgrađena je nova zgrada</w:t>
            </w:r>
            <w:r w:rsidR="007236C9" w:rsidRPr="009C02A4">
              <w:rPr>
                <w:rFonts w:asciiTheme="minorHAnsi" w:hAnsiTheme="minorHAnsi" w:cstheme="minorHAnsi"/>
              </w:rPr>
              <w:t xml:space="preserve"> gdje je </w:t>
            </w:r>
            <w:r w:rsidR="00A30AFA" w:rsidRPr="009C02A4">
              <w:rPr>
                <w:rFonts w:asciiTheme="minorHAnsi" w:hAnsiTheme="minorHAnsi" w:cstheme="minorHAnsi"/>
              </w:rPr>
              <w:t>škola</w:t>
            </w:r>
            <w:r w:rsidR="007236C9" w:rsidRPr="009C02A4">
              <w:rPr>
                <w:rFonts w:asciiTheme="minorHAnsi" w:hAnsiTheme="minorHAnsi" w:cstheme="minorHAnsi"/>
              </w:rPr>
              <w:t xml:space="preserve"> </w:t>
            </w:r>
            <w:r w:rsidRPr="009C02A4">
              <w:rPr>
                <w:rFonts w:asciiTheme="minorHAnsi" w:hAnsiTheme="minorHAnsi" w:cstheme="minorHAnsi"/>
              </w:rPr>
              <w:t xml:space="preserve"> započela sa radom 199</w:t>
            </w:r>
            <w:r w:rsidR="00784D80" w:rsidRPr="009C02A4">
              <w:rPr>
                <w:rFonts w:asciiTheme="minorHAnsi" w:hAnsiTheme="minorHAnsi" w:cstheme="minorHAnsi"/>
              </w:rPr>
              <w:t>2</w:t>
            </w:r>
            <w:r w:rsidRPr="009C02A4">
              <w:rPr>
                <w:rFonts w:asciiTheme="minorHAnsi" w:hAnsiTheme="minorHAnsi" w:cstheme="minorHAnsi"/>
              </w:rPr>
              <w:t>. godine.</w:t>
            </w:r>
          </w:p>
          <w:p w:rsidR="00AF5EC5" w:rsidRPr="009C02A4" w:rsidRDefault="006F4E3D" w:rsidP="00F368AF">
            <w:pPr>
              <w:rPr>
                <w:rFonts w:asciiTheme="minorHAnsi" w:hAnsiTheme="minorHAnsi" w:cstheme="minorHAnsi"/>
              </w:rPr>
            </w:pPr>
            <w:r w:rsidRPr="009C02A4">
              <w:rPr>
                <w:rFonts w:asciiTheme="minorHAnsi" w:hAnsiTheme="minorHAnsi" w:cstheme="minorHAnsi"/>
              </w:rPr>
              <w:t xml:space="preserve">Nastava je organizirana kao redovna, izborna, dodatna i dopunska, a izvodi se prema </w:t>
            </w:r>
            <w:r w:rsidR="007236C9" w:rsidRPr="009C02A4">
              <w:rPr>
                <w:rFonts w:asciiTheme="minorHAnsi" w:hAnsiTheme="minorHAnsi" w:cstheme="minorHAnsi"/>
              </w:rPr>
              <w:t xml:space="preserve"> nas</w:t>
            </w:r>
            <w:r w:rsidRPr="009C02A4">
              <w:rPr>
                <w:rFonts w:asciiTheme="minorHAnsi" w:hAnsiTheme="minorHAnsi" w:cstheme="minorHAnsi"/>
              </w:rPr>
              <w:t>tavnim planovima i programima</w:t>
            </w:r>
            <w:r w:rsidR="003E6596" w:rsidRPr="009C02A4">
              <w:rPr>
                <w:rFonts w:asciiTheme="minorHAnsi" w:hAnsiTheme="minorHAnsi" w:cstheme="minorHAnsi"/>
              </w:rPr>
              <w:t>, kao i izvannastavne aktivnosti</w:t>
            </w:r>
            <w:r w:rsidRPr="009C02A4">
              <w:rPr>
                <w:rFonts w:asciiTheme="minorHAnsi" w:hAnsiTheme="minorHAnsi" w:cstheme="minorHAnsi"/>
              </w:rPr>
              <w:t>.</w:t>
            </w:r>
          </w:p>
          <w:p w:rsidR="00AF5EC5" w:rsidRPr="009C02A4" w:rsidRDefault="006F4E3D" w:rsidP="00F368AF">
            <w:pPr>
              <w:rPr>
                <w:rFonts w:asciiTheme="minorHAnsi" w:hAnsiTheme="minorHAnsi" w:cstheme="minorHAnsi"/>
              </w:rPr>
            </w:pPr>
            <w:r w:rsidRPr="009C02A4">
              <w:rPr>
                <w:rFonts w:asciiTheme="minorHAnsi" w:hAnsiTheme="minorHAnsi" w:cstheme="minorHAnsi"/>
              </w:rPr>
              <w:t xml:space="preserve">U školi je zaposleno 29 djelatnika i to:   ravnatelj,  </w:t>
            </w:r>
            <w:r w:rsidR="002217F9" w:rsidRPr="009C02A4">
              <w:rPr>
                <w:rFonts w:asciiTheme="minorHAnsi" w:hAnsiTheme="minorHAnsi" w:cstheme="minorHAnsi"/>
              </w:rPr>
              <w:t xml:space="preserve">1 stručni suradnik, 19 </w:t>
            </w:r>
            <w:r w:rsidRPr="009C02A4">
              <w:rPr>
                <w:rFonts w:asciiTheme="minorHAnsi" w:hAnsiTheme="minorHAnsi" w:cstheme="minorHAnsi"/>
              </w:rPr>
              <w:t xml:space="preserve"> učitelja,  tajnik, </w:t>
            </w:r>
            <w:r w:rsidR="002217F9" w:rsidRPr="009C02A4">
              <w:rPr>
                <w:rFonts w:asciiTheme="minorHAnsi" w:hAnsiTheme="minorHAnsi" w:cstheme="minorHAnsi"/>
              </w:rPr>
              <w:t xml:space="preserve"> </w:t>
            </w:r>
            <w:r w:rsidRPr="009C02A4">
              <w:rPr>
                <w:rFonts w:asciiTheme="minorHAnsi" w:hAnsiTheme="minorHAnsi" w:cstheme="minorHAnsi"/>
              </w:rPr>
              <w:t>voditelj računovodstva,  5 radnika koji obavljaju tehničke poslove</w:t>
            </w:r>
            <w:r w:rsidR="002217F9" w:rsidRPr="009C02A4">
              <w:rPr>
                <w:rFonts w:asciiTheme="minorHAnsi" w:hAnsiTheme="minorHAnsi" w:cstheme="minorHAnsi"/>
              </w:rPr>
              <w:t xml:space="preserve">, </w:t>
            </w:r>
            <w:r w:rsidRPr="009C02A4">
              <w:rPr>
                <w:rFonts w:asciiTheme="minorHAnsi" w:hAnsiTheme="minorHAnsi" w:cstheme="minorHAnsi"/>
              </w:rPr>
              <w:t xml:space="preserve"> te  1 učiteljica </w:t>
            </w:r>
            <w:r w:rsidR="002217F9" w:rsidRPr="009C02A4">
              <w:rPr>
                <w:rFonts w:asciiTheme="minorHAnsi" w:hAnsiTheme="minorHAnsi" w:cstheme="minorHAnsi"/>
              </w:rPr>
              <w:t xml:space="preserve">u </w:t>
            </w:r>
            <w:r w:rsidRPr="009C02A4">
              <w:rPr>
                <w:rFonts w:asciiTheme="minorHAnsi" w:hAnsiTheme="minorHAnsi" w:cstheme="minorHAnsi"/>
              </w:rPr>
              <w:t>produženo</w:t>
            </w:r>
            <w:r w:rsidR="002217F9" w:rsidRPr="009C02A4">
              <w:rPr>
                <w:rFonts w:asciiTheme="minorHAnsi" w:hAnsiTheme="minorHAnsi" w:cstheme="minorHAnsi"/>
              </w:rPr>
              <w:t>m</w:t>
            </w:r>
            <w:r w:rsidRPr="009C02A4">
              <w:rPr>
                <w:rFonts w:asciiTheme="minorHAnsi" w:hAnsiTheme="minorHAnsi" w:cstheme="minorHAnsi"/>
              </w:rPr>
              <w:t xml:space="preserve"> boravk</w:t>
            </w:r>
            <w:r w:rsidR="002217F9" w:rsidRPr="009C02A4">
              <w:rPr>
                <w:rFonts w:asciiTheme="minorHAnsi" w:hAnsiTheme="minorHAnsi" w:cstheme="minorHAnsi"/>
              </w:rPr>
              <w:t>u</w:t>
            </w:r>
            <w:r w:rsidRPr="009C02A4">
              <w:rPr>
                <w:rFonts w:asciiTheme="minorHAnsi" w:hAnsiTheme="minorHAnsi" w:cstheme="minorHAnsi"/>
              </w:rPr>
              <w:t>.</w:t>
            </w:r>
          </w:p>
          <w:p w:rsidR="00AC0C30" w:rsidRPr="009C02A4" w:rsidRDefault="00AC0C30" w:rsidP="00F368AF">
            <w:pPr>
              <w:rPr>
                <w:rFonts w:asciiTheme="minorHAnsi" w:hAnsiTheme="minorHAnsi" w:cstheme="minorHAnsi"/>
              </w:rPr>
            </w:pPr>
            <w:r w:rsidRPr="009C02A4">
              <w:rPr>
                <w:rFonts w:asciiTheme="minorHAnsi" w:hAnsiTheme="minorHAnsi" w:cstheme="minorHAnsi"/>
              </w:rPr>
              <w:t xml:space="preserve">Škola je Matična škola i ima 8 razrednih odjela. </w:t>
            </w:r>
          </w:p>
          <w:p w:rsidR="005645E2" w:rsidRPr="009C02A4" w:rsidRDefault="00AC0C30" w:rsidP="00F368AF">
            <w:pPr>
              <w:rPr>
                <w:rFonts w:asciiTheme="minorHAnsi" w:hAnsiTheme="minorHAnsi" w:cstheme="minorHAnsi"/>
              </w:rPr>
            </w:pPr>
            <w:r w:rsidRPr="009C02A4">
              <w:rPr>
                <w:rFonts w:asciiTheme="minorHAnsi" w:hAnsiTheme="minorHAnsi" w:cstheme="minorHAnsi"/>
              </w:rPr>
              <w:t>Školska zgrada zadovoljava sve pedagoške standarde.</w:t>
            </w:r>
          </w:p>
          <w:p w:rsidR="00315416" w:rsidRPr="009C02A4" w:rsidRDefault="00AC0C30" w:rsidP="00F368AF">
            <w:pPr>
              <w:rPr>
                <w:rFonts w:asciiTheme="minorHAnsi" w:hAnsiTheme="minorHAnsi" w:cstheme="minorHAnsi"/>
              </w:rPr>
            </w:pPr>
            <w:r w:rsidRPr="009C02A4">
              <w:rPr>
                <w:rFonts w:asciiTheme="minorHAnsi" w:hAnsiTheme="minorHAnsi" w:cstheme="minorHAnsi"/>
              </w:rPr>
              <w:t>U školi imamo 10 specijaliziranih učionica zajedno sa pripadajućim kabinetima</w:t>
            </w:r>
            <w:r w:rsidR="005645E2" w:rsidRPr="009C02A4">
              <w:rPr>
                <w:rFonts w:asciiTheme="minorHAnsi" w:hAnsiTheme="minorHAnsi" w:cstheme="minorHAnsi"/>
              </w:rPr>
              <w:t>,</w:t>
            </w:r>
            <w:r w:rsidRPr="009C02A4">
              <w:rPr>
                <w:rFonts w:asciiTheme="minorHAnsi" w:hAnsiTheme="minorHAnsi" w:cstheme="minorHAnsi"/>
              </w:rPr>
              <w:t xml:space="preserve">  </w:t>
            </w:r>
            <w:r w:rsidR="005645E2" w:rsidRPr="009C02A4">
              <w:rPr>
                <w:rFonts w:asciiTheme="minorHAnsi" w:hAnsiTheme="minorHAnsi" w:cstheme="minorHAnsi"/>
              </w:rPr>
              <w:t>k</w:t>
            </w:r>
            <w:r w:rsidRPr="009C02A4">
              <w:rPr>
                <w:rFonts w:asciiTheme="minorHAnsi" w:hAnsiTheme="minorHAnsi" w:cstheme="minorHAnsi"/>
              </w:rPr>
              <w:t>njižnicu,</w:t>
            </w:r>
            <w:r w:rsidR="005645E2" w:rsidRPr="009C02A4">
              <w:rPr>
                <w:rFonts w:asciiTheme="minorHAnsi" w:hAnsiTheme="minorHAnsi" w:cstheme="minorHAnsi"/>
              </w:rPr>
              <w:t xml:space="preserve"> </w:t>
            </w:r>
            <w:r w:rsidRPr="009C02A4">
              <w:rPr>
                <w:rFonts w:asciiTheme="minorHAnsi" w:hAnsiTheme="minorHAnsi" w:cstheme="minorHAnsi"/>
              </w:rPr>
              <w:t xml:space="preserve"> informatičku učionicu,</w:t>
            </w:r>
            <w:r w:rsidR="005645E2" w:rsidRPr="009C02A4">
              <w:rPr>
                <w:rFonts w:asciiTheme="minorHAnsi" w:hAnsiTheme="minorHAnsi" w:cstheme="minorHAnsi"/>
              </w:rPr>
              <w:t xml:space="preserve"> </w:t>
            </w:r>
            <w:r w:rsidRPr="009C02A4">
              <w:rPr>
                <w:rFonts w:asciiTheme="minorHAnsi" w:hAnsiTheme="minorHAnsi" w:cstheme="minorHAnsi"/>
              </w:rPr>
              <w:t xml:space="preserve"> učionicu produženog boravka</w:t>
            </w:r>
            <w:r w:rsidR="00315416" w:rsidRPr="009C02A4">
              <w:rPr>
                <w:rFonts w:asciiTheme="minorHAnsi" w:hAnsiTheme="minorHAnsi" w:cstheme="minorHAnsi"/>
              </w:rPr>
              <w:t xml:space="preserve"> te</w:t>
            </w:r>
            <w:r w:rsidR="0057454A" w:rsidRPr="009C02A4">
              <w:rPr>
                <w:rFonts w:asciiTheme="minorHAnsi" w:hAnsiTheme="minorHAnsi" w:cstheme="minorHAnsi"/>
              </w:rPr>
              <w:t xml:space="preserve"> </w:t>
            </w:r>
            <w:r w:rsidRPr="009C02A4">
              <w:rPr>
                <w:rFonts w:asciiTheme="minorHAnsi" w:hAnsiTheme="minorHAnsi" w:cstheme="minorHAnsi"/>
              </w:rPr>
              <w:t xml:space="preserve"> </w:t>
            </w:r>
            <w:r w:rsidR="00315416" w:rsidRPr="009C02A4">
              <w:rPr>
                <w:rFonts w:asciiTheme="minorHAnsi" w:hAnsiTheme="minorHAnsi" w:cstheme="minorHAnsi"/>
              </w:rPr>
              <w:t>k</w:t>
            </w:r>
            <w:r w:rsidR="00A16D0F" w:rsidRPr="009C02A4">
              <w:rPr>
                <w:rFonts w:asciiTheme="minorHAnsi" w:hAnsiTheme="minorHAnsi" w:cstheme="minorHAnsi"/>
              </w:rPr>
              <w:t>uhinju s blago</w:t>
            </w:r>
            <w:r w:rsidR="0057454A" w:rsidRPr="009C02A4">
              <w:rPr>
                <w:rFonts w:asciiTheme="minorHAnsi" w:hAnsiTheme="minorHAnsi" w:cstheme="minorHAnsi"/>
              </w:rPr>
              <w:t>vaonom</w:t>
            </w:r>
            <w:r w:rsidR="00315416" w:rsidRPr="009C02A4">
              <w:rPr>
                <w:rFonts w:asciiTheme="minorHAnsi" w:hAnsiTheme="minorHAnsi" w:cstheme="minorHAnsi"/>
              </w:rPr>
              <w:t>.</w:t>
            </w:r>
          </w:p>
          <w:p w:rsidR="0057454A" w:rsidRPr="009C02A4" w:rsidRDefault="00315416" w:rsidP="00F368AF">
            <w:pPr>
              <w:rPr>
                <w:rFonts w:asciiTheme="minorHAnsi" w:hAnsiTheme="minorHAnsi" w:cstheme="minorHAnsi"/>
              </w:rPr>
            </w:pPr>
            <w:r w:rsidRPr="009C02A4">
              <w:rPr>
                <w:rFonts w:asciiTheme="minorHAnsi" w:hAnsiTheme="minorHAnsi" w:cstheme="minorHAnsi"/>
              </w:rPr>
              <w:t xml:space="preserve">Škola ima </w:t>
            </w:r>
            <w:r w:rsidR="0057454A" w:rsidRPr="009C02A4">
              <w:rPr>
                <w:rFonts w:asciiTheme="minorHAnsi" w:hAnsiTheme="minorHAnsi" w:cstheme="minorHAnsi"/>
              </w:rPr>
              <w:t xml:space="preserve"> </w:t>
            </w:r>
            <w:r w:rsidR="00956AEE" w:rsidRPr="009C02A4">
              <w:rPr>
                <w:rFonts w:asciiTheme="minorHAnsi" w:hAnsiTheme="minorHAnsi" w:cstheme="minorHAnsi"/>
              </w:rPr>
              <w:t xml:space="preserve">sportsku  </w:t>
            </w:r>
            <w:r w:rsidR="0057454A" w:rsidRPr="009C02A4">
              <w:rPr>
                <w:rFonts w:asciiTheme="minorHAnsi" w:hAnsiTheme="minorHAnsi" w:cstheme="minorHAnsi"/>
              </w:rPr>
              <w:t xml:space="preserve">dvoranu </w:t>
            </w:r>
            <w:r w:rsidRPr="009C02A4">
              <w:rPr>
                <w:rFonts w:asciiTheme="minorHAnsi" w:hAnsiTheme="minorHAnsi" w:cstheme="minorHAnsi"/>
              </w:rPr>
              <w:t xml:space="preserve"> koju  povremeno iznajmljujemo i tako ostvarujemo vlastiti prihod</w:t>
            </w:r>
            <w:r w:rsidR="0057454A" w:rsidRPr="009C02A4">
              <w:rPr>
                <w:rFonts w:asciiTheme="minorHAnsi" w:hAnsiTheme="minorHAnsi" w:cstheme="minorHAnsi"/>
              </w:rPr>
              <w:t xml:space="preserve">. </w:t>
            </w:r>
          </w:p>
          <w:p w:rsidR="0057454A" w:rsidRPr="009C02A4" w:rsidRDefault="0057454A" w:rsidP="00F368AF">
            <w:pPr>
              <w:rPr>
                <w:rFonts w:asciiTheme="minorHAnsi" w:hAnsiTheme="minorHAnsi" w:cstheme="minorHAnsi"/>
              </w:rPr>
            </w:pPr>
            <w:r w:rsidRPr="009C02A4">
              <w:rPr>
                <w:rFonts w:asciiTheme="minorHAnsi" w:hAnsiTheme="minorHAnsi" w:cstheme="minorHAnsi"/>
              </w:rPr>
              <w:t>Ukupna unutarnja površina škole je 2.2</w:t>
            </w:r>
            <w:r w:rsidR="00A16D0F" w:rsidRPr="009C02A4">
              <w:rPr>
                <w:rFonts w:asciiTheme="minorHAnsi" w:hAnsiTheme="minorHAnsi" w:cstheme="minorHAnsi"/>
              </w:rPr>
              <w:t>73</w:t>
            </w:r>
            <w:r w:rsidRPr="009C02A4">
              <w:rPr>
                <w:rFonts w:asciiTheme="minorHAnsi" w:hAnsiTheme="minorHAnsi" w:cstheme="minorHAnsi"/>
              </w:rPr>
              <w:t xml:space="preserve"> m</w:t>
            </w:r>
            <w:r w:rsidRPr="009C02A4">
              <w:rPr>
                <w:rFonts w:asciiTheme="minorHAnsi" w:hAnsiTheme="minorHAnsi" w:cstheme="minorHAnsi"/>
                <w:vertAlign w:val="superscript"/>
              </w:rPr>
              <w:t>2</w:t>
            </w:r>
            <w:r w:rsidRPr="009C02A4">
              <w:rPr>
                <w:rFonts w:asciiTheme="minorHAnsi" w:hAnsiTheme="minorHAnsi" w:cstheme="minorHAnsi"/>
              </w:rPr>
              <w:t xml:space="preserve">. </w:t>
            </w:r>
          </w:p>
          <w:p w:rsidR="0057454A" w:rsidRPr="009C02A4" w:rsidRDefault="0057454A" w:rsidP="00F368AF">
            <w:pPr>
              <w:rPr>
                <w:rFonts w:asciiTheme="minorHAnsi" w:hAnsiTheme="minorHAnsi" w:cstheme="minorHAnsi"/>
              </w:rPr>
            </w:pPr>
            <w:r w:rsidRPr="009C02A4">
              <w:rPr>
                <w:rFonts w:asciiTheme="minorHAnsi" w:hAnsiTheme="minorHAnsi" w:cstheme="minorHAnsi"/>
              </w:rPr>
              <w:t xml:space="preserve">Škola posjeduje i </w:t>
            </w:r>
            <w:r w:rsidR="00125E7E" w:rsidRPr="009C02A4">
              <w:rPr>
                <w:rFonts w:asciiTheme="minorHAnsi" w:hAnsiTheme="minorHAnsi" w:cstheme="minorHAnsi"/>
              </w:rPr>
              <w:t>25</w:t>
            </w:r>
            <w:r w:rsidRPr="009C02A4">
              <w:rPr>
                <w:rFonts w:asciiTheme="minorHAnsi" w:hAnsiTheme="minorHAnsi" w:cstheme="minorHAnsi"/>
              </w:rPr>
              <w:t>.000 m</w:t>
            </w:r>
            <w:r w:rsidRPr="009C02A4">
              <w:rPr>
                <w:rFonts w:asciiTheme="minorHAnsi" w:hAnsiTheme="minorHAnsi" w:cstheme="minorHAnsi"/>
                <w:vertAlign w:val="superscript"/>
              </w:rPr>
              <w:t>2</w:t>
            </w:r>
            <w:r w:rsidRPr="009C02A4">
              <w:rPr>
                <w:rFonts w:asciiTheme="minorHAnsi" w:hAnsiTheme="minorHAnsi" w:cstheme="minorHAnsi"/>
              </w:rPr>
              <w:t xml:space="preserve">  vanjskog okoliša.  Oko škole nalazi se maslinik sa </w:t>
            </w:r>
            <w:r w:rsidR="00A16D0F" w:rsidRPr="009C02A4">
              <w:rPr>
                <w:rFonts w:asciiTheme="minorHAnsi" w:hAnsiTheme="minorHAnsi" w:cstheme="minorHAnsi"/>
              </w:rPr>
              <w:t>33</w:t>
            </w:r>
            <w:r w:rsidRPr="009C02A4">
              <w:rPr>
                <w:rFonts w:asciiTheme="minorHAnsi" w:hAnsiTheme="minorHAnsi" w:cstheme="minorHAnsi"/>
              </w:rPr>
              <w:t xml:space="preserve"> stabla  maslin</w:t>
            </w:r>
            <w:r w:rsidR="002D2A1A" w:rsidRPr="009C02A4">
              <w:rPr>
                <w:rFonts w:asciiTheme="minorHAnsi" w:hAnsiTheme="minorHAnsi" w:cstheme="minorHAnsi"/>
              </w:rPr>
              <w:t>a</w:t>
            </w:r>
            <w:r w:rsidRPr="009C02A4">
              <w:rPr>
                <w:rFonts w:asciiTheme="minorHAnsi" w:hAnsiTheme="minorHAnsi" w:cstheme="minorHAnsi"/>
              </w:rPr>
              <w:t xml:space="preserve">,  </w:t>
            </w:r>
            <w:r w:rsidR="00315416" w:rsidRPr="009C02A4">
              <w:rPr>
                <w:rFonts w:asciiTheme="minorHAnsi" w:hAnsiTheme="minorHAnsi" w:cstheme="minorHAnsi"/>
              </w:rPr>
              <w:t>zatim voćnjak sa stablima jabuka, smokava i mendula.</w:t>
            </w:r>
          </w:p>
          <w:p w:rsidR="00AF5EC5" w:rsidRPr="009C02A4" w:rsidRDefault="00315416" w:rsidP="00F368AF">
            <w:pPr>
              <w:rPr>
                <w:rFonts w:asciiTheme="minorHAnsi" w:hAnsiTheme="minorHAnsi" w:cstheme="minorHAnsi"/>
              </w:rPr>
            </w:pPr>
            <w:r w:rsidRPr="009C02A4">
              <w:rPr>
                <w:rFonts w:asciiTheme="minorHAnsi" w:hAnsiTheme="minorHAnsi" w:cstheme="minorHAnsi"/>
              </w:rPr>
              <w:t>U školi djeluje Učenička  zadruga u kojoj se proizvodi maslinovo ulje</w:t>
            </w:r>
            <w:r w:rsidR="00A16D0F" w:rsidRPr="009C02A4">
              <w:rPr>
                <w:rFonts w:asciiTheme="minorHAnsi" w:hAnsiTheme="minorHAnsi" w:cstheme="minorHAnsi"/>
              </w:rPr>
              <w:t xml:space="preserve"> i</w:t>
            </w:r>
            <w:r w:rsidRPr="009C02A4">
              <w:rPr>
                <w:rFonts w:asciiTheme="minorHAnsi" w:hAnsiTheme="minorHAnsi" w:cstheme="minorHAnsi"/>
              </w:rPr>
              <w:t xml:space="preserve"> jabučni ocat, uzgaja lavanda i smilje</w:t>
            </w:r>
            <w:r w:rsidR="00A16D0F" w:rsidRPr="009C02A4">
              <w:rPr>
                <w:rFonts w:asciiTheme="minorHAnsi" w:hAnsiTheme="minorHAnsi" w:cstheme="minorHAnsi"/>
              </w:rPr>
              <w:t>,</w:t>
            </w:r>
            <w:r w:rsidR="002D2A1A" w:rsidRPr="009C02A4">
              <w:rPr>
                <w:rFonts w:asciiTheme="minorHAnsi" w:hAnsiTheme="minorHAnsi" w:cstheme="minorHAnsi"/>
              </w:rPr>
              <w:t xml:space="preserve"> te izrađuju </w:t>
            </w:r>
            <w:r w:rsidR="00A16D0F" w:rsidRPr="009C02A4">
              <w:rPr>
                <w:rFonts w:asciiTheme="minorHAnsi" w:hAnsiTheme="minorHAnsi" w:cstheme="minorHAnsi"/>
              </w:rPr>
              <w:t>ukrasni i uporabni proizvodi</w:t>
            </w:r>
            <w:r w:rsidR="002D2A1A" w:rsidRPr="009C02A4">
              <w:rPr>
                <w:rFonts w:asciiTheme="minorHAnsi" w:hAnsiTheme="minorHAnsi" w:cstheme="minorHAnsi"/>
              </w:rPr>
              <w:t>.</w:t>
            </w:r>
            <w:r w:rsidRPr="009C02A4">
              <w:rPr>
                <w:rFonts w:asciiTheme="minorHAnsi" w:hAnsiTheme="minorHAnsi" w:cstheme="minorHAnsi"/>
              </w:rPr>
              <w:t xml:space="preserve"> </w:t>
            </w:r>
          </w:p>
          <w:p w:rsidR="00AF5EC5" w:rsidRPr="009C02A4" w:rsidRDefault="00AF5EC5" w:rsidP="00F368AF">
            <w:pPr>
              <w:rPr>
                <w:rFonts w:asciiTheme="minorHAnsi" w:hAnsiTheme="minorHAnsi" w:cstheme="minorHAnsi"/>
              </w:rPr>
            </w:pPr>
          </w:p>
          <w:p w:rsidR="00AF5EC5" w:rsidRDefault="00AF5EC5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F5EC5" w:rsidRDefault="00AF5EC5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C02A4" w:rsidRDefault="009C02A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C02A4" w:rsidRDefault="009C02A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C02A4" w:rsidRDefault="009C02A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C02A4" w:rsidRDefault="009C02A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C02A4" w:rsidRDefault="009C02A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C02A4" w:rsidRDefault="009C02A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C02A4" w:rsidRDefault="009C02A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C02A4" w:rsidRDefault="009C02A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C02A4" w:rsidRDefault="009C02A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F5EC5" w:rsidRDefault="00AF5EC5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F5EC5" w:rsidRDefault="00AF5EC5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DF3593" w:rsidRDefault="00DF3593" w:rsidP="00F368A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F3593">
              <w:rPr>
                <w:rFonts w:asciiTheme="minorHAnsi" w:hAnsiTheme="minorHAnsi" w:cstheme="minorHAnsi"/>
                <w:b/>
                <w:sz w:val="28"/>
                <w:szCs w:val="28"/>
              </w:rPr>
              <w:t>ZAKONSKE I DRUGE PODLOGE NA KOJIMA SE ZASNIV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</w:t>
            </w:r>
            <w:r w:rsidRPr="00DF359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PROGRAM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RADA ŠKOLE:</w:t>
            </w:r>
          </w:p>
          <w:p w:rsidR="00DF3593" w:rsidRDefault="00DF3593" w:rsidP="00F368A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DF3593" w:rsidRPr="009C02A4" w:rsidRDefault="00DF3593" w:rsidP="00DF3593">
            <w:pPr>
              <w:pStyle w:val="Odlomakpopis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9C02A4">
              <w:rPr>
                <w:rFonts w:cstheme="minorHAnsi"/>
                <w:sz w:val="24"/>
                <w:szCs w:val="24"/>
              </w:rPr>
              <w:t>Zakon o odgoju i obrazovanju u osnovnoj i srednjoj školi</w:t>
            </w:r>
          </w:p>
          <w:p w:rsidR="00DF3593" w:rsidRPr="009C02A4" w:rsidRDefault="00DF3593" w:rsidP="00DF3593">
            <w:pPr>
              <w:pStyle w:val="Odlomakpopis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9C02A4">
              <w:rPr>
                <w:rFonts w:cstheme="minorHAnsi"/>
                <w:sz w:val="24"/>
                <w:szCs w:val="24"/>
              </w:rPr>
              <w:t>Zakon o ustanovama</w:t>
            </w:r>
          </w:p>
          <w:p w:rsidR="00BD7082" w:rsidRPr="009C02A4" w:rsidRDefault="00BD7082" w:rsidP="00BD7082">
            <w:pPr>
              <w:pStyle w:val="Odlomakpopis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9C02A4">
              <w:rPr>
                <w:rFonts w:cstheme="minorHAnsi"/>
                <w:sz w:val="24"/>
                <w:szCs w:val="24"/>
              </w:rPr>
              <w:t xml:space="preserve">Godišnji plan i program škole </w:t>
            </w:r>
          </w:p>
          <w:p w:rsidR="00BD7082" w:rsidRPr="009C02A4" w:rsidRDefault="00BD7082" w:rsidP="00BD7082">
            <w:pPr>
              <w:pStyle w:val="Odlomakpopis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9C02A4">
              <w:rPr>
                <w:rFonts w:cstheme="minorHAnsi"/>
                <w:sz w:val="24"/>
                <w:szCs w:val="24"/>
              </w:rPr>
              <w:t>Školski kurikulum</w:t>
            </w:r>
          </w:p>
          <w:p w:rsidR="00614D73" w:rsidRPr="009C02A4" w:rsidRDefault="00614D73" w:rsidP="00806949">
            <w:pPr>
              <w:pStyle w:val="Odlomakpopis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9C02A4">
              <w:rPr>
                <w:rFonts w:cstheme="minorHAnsi"/>
                <w:sz w:val="24"/>
                <w:szCs w:val="24"/>
              </w:rPr>
              <w:t>Zakon o proračunu</w:t>
            </w:r>
          </w:p>
          <w:p w:rsidR="00DF3593" w:rsidRPr="009C02A4" w:rsidRDefault="00DF3593" w:rsidP="00DF3593">
            <w:pPr>
              <w:pStyle w:val="Odlomakpopis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9C02A4">
              <w:rPr>
                <w:rFonts w:cstheme="minorHAnsi"/>
                <w:sz w:val="24"/>
                <w:szCs w:val="24"/>
              </w:rPr>
              <w:t>Zakon o fiskalnoj odgovornosti</w:t>
            </w:r>
          </w:p>
          <w:p w:rsidR="00DF3593" w:rsidRPr="009C02A4" w:rsidRDefault="00DF3593" w:rsidP="00DF3593">
            <w:pPr>
              <w:pStyle w:val="Odlomakpopis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9C02A4">
              <w:rPr>
                <w:rFonts w:cstheme="minorHAnsi"/>
                <w:sz w:val="24"/>
                <w:szCs w:val="24"/>
              </w:rPr>
              <w:t>Pravilnik o proračunskim klasifikacijama</w:t>
            </w:r>
          </w:p>
          <w:p w:rsidR="00DF3593" w:rsidRPr="009C02A4" w:rsidRDefault="00DF3593" w:rsidP="00DF3593">
            <w:pPr>
              <w:pStyle w:val="Odlomakpopis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9C02A4">
              <w:rPr>
                <w:rFonts w:cstheme="minorHAnsi"/>
                <w:sz w:val="24"/>
                <w:szCs w:val="24"/>
              </w:rPr>
              <w:t>Pravilnik o proračunskom računovodstvu i računskom planu</w:t>
            </w:r>
          </w:p>
          <w:p w:rsidR="00DF3593" w:rsidRPr="009C02A4" w:rsidRDefault="00BD7082" w:rsidP="00DF3593">
            <w:pPr>
              <w:pStyle w:val="Odlomakpopis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9C02A4">
              <w:rPr>
                <w:rFonts w:cstheme="minorHAnsi"/>
                <w:sz w:val="24"/>
                <w:szCs w:val="24"/>
              </w:rPr>
              <w:t>Odluka o  kriterijima financiranja minimalnog financijskog standarda za decentralizirane funkcije osnovnog školstva</w:t>
            </w:r>
            <w:r w:rsidR="00DF3593" w:rsidRPr="009C02A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F3593" w:rsidRPr="009C02A4" w:rsidRDefault="00DF3593" w:rsidP="00F368AF">
            <w:pPr>
              <w:rPr>
                <w:rFonts w:asciiTheme="minorHAnsi" w:hAnsiTheme="minorHAnsi" w:cstheme="minorHAnsi"/>
              </w:rPr>
            </w:pPr>
          </w:p>
          <w:p w:rsidR="00DF3593" w:rsidRDefault="00DF3593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611E9" w:rsidRDefault="00E611E9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DF3593" w:rsidRPr="003E6596" w:rsidRDefault="003E6596" w:rsidP="00F368A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E6596">
              <w:rPr>
                <w:rFonts w:asciiTheme="minorHAnsi" w:hAnsiTheme="minorHAnsi" w:cstheme="minorHAnsi"/>
                <w:b/>
                <w:sz w:val="28"/>
                <w:szCs w:val="28"/>
              </w:rPr>
              <w:t>ISHODIŠTA I POKAZATELJI  NA KOJIMA SE ZASNIVAJU IZRAČUNI I OCJENE POTREBNIH SREDSTAVA ZA PROVOĐENJE PROGRAMA:</w:t>
            </w:r>
          </w:p>
          <w:p w:rsidR="00DA1766" w:rsidRDefault="00DA1766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114FC" w:rsidRDefault="00A114FC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611E9" w:rsidRDefault="007B025F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 wp14:anchorId="3FDAF774" wp14:editId="4E53F628">
                  <wp:extent cx="5314950" cy="3829050"/>
                  <wp:effectExtent l="0" t="0" r="0" b="0"/>
                  <wp:docPr id="13" name="Grafikon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E611E9" w:rsidRDefault="003734ED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     Prikaz: Struktura proračuna škole</w:t>
            </w:r>
            <w:r w:rsidR="00F34C8B">
              <w:rPr>
                <w:rFonts w:asciiTheme="minorHAnsi" w:hAnsiTheme="minorHAnsi" w:cstheme="minorHAnsi"/>
                <w:sz w:val="28"/>
                <w:szCs w:val="28"/>
              </w:rPr>
              <w:t xml:space="preserve"> - prihodi prema izvorima </w:t>
            </w:r>
          </w:p>
          <w:p w:rsidR="00D40F1C" w:rsidRDefault="00D40F1C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D40F1C" w:rsidRDefault="00D40F1C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D40F1C" w:rsidRDefault="00D40F1C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50336" w:rsidRDefault="00E50336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C02A4" w:rsidRDefault="009C02A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C02A4" w:rsidRDefault="009C02A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D40F1C" w:rsidRPr="00E943DD" w:rsidRDefault="00D40F1C" w:rsidP="00F368A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943DD">
              <w:rPr>
                <w:rFonts w:asciiTheme="minorHAnsi" w:hAnsiTheme="minorHAnsi" w:cstheme="minorHAnsi"/>
                <w:b/>
                <w:sz w:val="28"/>
                <w:szCs w:val="28"/>
              </w:rPr>
              <w:t>PRIHODI PREMA EKONOMSKOJ KLASIFIKACIJI I IZVORIMA FINANCIRANJA</w:t>
            </w:r>
          </w:p>
          <w:p w:rsidR="00D40F1C" w:rsidRDefault="00D40F1C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A7CA2" w:rsidRDefault="00AA7CA2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E6596" w:rsidRDefault="00E611E9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611E9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>
                  <wp:extent cx="5393055" cy="7244396"/>
                  <wp:effectExtent l="0" t="0" r="0" b="0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8431" cy="726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596" w:rsidRDefault="003E6596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E6596" w:rsidRDefault="003E6596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E6596" w:rsidRDefault="003E6596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E6596" w:rsidRDefault="003E6596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E6596" w:rsidRDefault="003E6596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943DD" w:rsidRDefault="00E943DD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943DD">
              <w:rPr>
                <w:rFonts w:asciiTheme="minorHAnsi" w:hAnsiTheme="minorHAnsi" w:cstheme="minorHAnsi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5619750" cy="8096250"/>
                  <wp:effectExtent l="0" t="0" r="0" b="0"/>
                  <wp:docPr id="19" name="Slika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0" cy="809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3DD" w:rsidRDefault="00E943DD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943DD" w:rsidRDefault="00E943DD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50336" w:rsidRDefault="00E50336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611E9" w:rsidRDefault="00E611E9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lastRenderedPageBreak/>
              <w:drawing>
                <wp:inline distT="0" distB="0" distL="0" distR="0" wp14:anchorId="17B15247">
                  <wp:extent cx="5761355" cy="3858895"/>
                  <wp:effectExtent l="0" t="0" r="0" b="8255"/>
                  <wp:docPr id="18" name="Slika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1355" cy="3858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611E9" w:rsidRDefault="00E611E9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4B379F" w:rsidRPr="00E611E9" w:rsidRDefault="00F61DF3" w:rsidP="00CA43B8">
            <w:pPr>
              <w:pStyle w:val="Odlomakpopisa"/>
              <w:numPr>
                <w:ilvl w:val="0"/>
                <w:numId w:val="7"/>
              </w:numPr>
              <w:rPr>
                <w:rFonts w:cstheme="minorHAnsi"/>
                <w:sz w:val="28"/>
                <w:szCs w:val="28"/>
              </w:rPr>
            </w:pPr>
            <w:r w:rsidRPr="00E611E9">
              <w:rPr>
                <w:rFonts w:cstheme="minorHAnsi"/>
                <w:b/>
                <w:sz w:val="28"/>
                <w:szCs w:val="28"/>
              </w:rPr>
              <w:t xml:space="preserve">SAŽETAK RAČUNA PRIHODA I </w:t>
            </w:r>
            <w:r w:rsidR="005933FC" w:rsidRPr="00E611E9">
              <w:rPr>
                <w:rFonts w:cstheme="minorHAnsi"/>
                <w:b/>
                <w:sz w:val="28"/>
                <w:szCs w:val="28"/>
              </w:rPr>
              <w:t>RASHODA</w:t>
            </w:r>
          </w:p>
          <w:p w:rsidR="00E611E9" w:rsidRDefault="005933FC" w:rsidP="00F368AF">
            <w:pPr>
              <w:rPr>
                <w:rFonts w:asciiTheme="minorHAnsi" w:hAnsiTheme="minorHAnsi" w:cstheme="minorHAnsi"/>
              </w:rPr>
            </w:pPr>
            <w:r w:rsidRPr="00DA1766">
              <w:rPr>
                <w:rFonts w:asciiTheme="minorHAnsi" w:hAnsiTheme="minorHAnsi" w:cstheme="minorHAnsi"/>
              </w:rPr>
              <w:t>U sažetku računa prihoda i  rashoda prikazani su ukupni prihodi</w:t>
            </w:r>
            <w:r w:rsidR="00F77817" w:rsidRPr="00DA1766">
              <w:rPr>
                <w:rFonts w:asciiTheme="minorHAnsi" w:hAnsiTheme="minorHAnsi" w:cstheme="minorHAnsi"/>
              </w:rPr>
              <w:t xml:space="preserve"> i rashodi planirani za 202</w:t>
            </w:r>
            <w:r w:rsidR="00E611E9">
              <w:rPr>
                <w:rFonts w:asciiTheme="minorHAnsi" w:hAnsiTheme="minorHAnsi" w:cstheme="minorHAnsi"/>
              </w:rPr>
              <w:t>4</w:t>
            </w:r>
            <w:r w:rsidRPr="00DA1766">
              <w:rPr>
                <w:rFonts w:asciiTheme="minorHAnsi" w:hAnsiTheme="minorHAnsi" w:cstheme="minorHAnsi"/>
              </w:rPr>
              <w:t>. godinu</w:t>
            </w:r>
          </w:p>
          <w:p w:rsidR="005933FC" w:rsidRDefault="00E611E9" w:rsidP="00F368A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projekcije za 2025. i 2026. godinu</w:t>
            </w:r>
            <w:r w:rsidR="004B379F" w:rsidRPr="00DA1766">
              <w:rPr>
                <w:rFonts w:asciiTheme="minorHAnsi" w:hAnsiTheme="minorHAnsi" w:cstheme="minorHAnsi"/>
              </w:rPr>
              <w:t>.</w:t>
            </w:r>
          </w:p>
          <w:p w:rsidR="00A74466" w:rsidRPr="00DA1766" w:rsidRDefault="00A74466" w:rsidP="00F368A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Stupac PLAN 2023.  odnosi se na 1. rebalans financijskog plana za 2023. godinu.</w:t>
            </w:r>
          </w:p>
          <w:p w:rsidR="005933FC" w:rsidRPr="00DA1766" w:rsidRDefault="00A74466" w:rsidP="00F368A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5933FC" w:rsidRPr="00DA1766">
              <w:rPr>
                <w:rFonts w:asciiTheme="minorHAnsi" w:hAnsiTheme="minorHAnsi" w:cstheme="minorHAnsi"/>
              </w:rPr>
              <w:t>lan</w:t>
            </w:r>
            <w:r w:rsidR="0021728E" w:rsidRPr="00DA1766">
              <w:rPr>
                <w:rFonts w:asciiTheme="minorHAnsi" w:hAnsiTheme="minorHAnsi" w:cstheme="minorHAnsi"/>
              </w:rPr>
              <w:t xml:space="preserve"> </w:t>
            </w:r>
            <w:r w:rsidR="00A06122" w:rsidRPr="00DA1766">
              <w:rPr>
                <w:rFonts w:asciiTheme="minorHAnsi" w:hAnsiTheme="minorHAnsi" w:cstheme="minorHAnsi"/>
              </w:rPr>
              <w:t>prihoda</w:t>
            </w:r>
            <w:r w:rsidR="0021728E" w:rsidRPr="00DA1766">
              <w:rPr>
                <w:rFonts w:asciiTheme="minorHAnsi" w:hAnsiTheme="minorHAnsi" w:cstheme="minorHAnsi"/>
              </w:rPr>
              <w:t xml:space="preserve"> </w:t>
            </w:r>
            <w:r w:rsidR="005933FC" w:rsidRPr="00DA1766">
              <w:rPr>
                <w:rFonts w:asciiTheme="minorHAnsi" w:hAnsiTheme="minorHAnsi" w:cstheme="minorHAnsi"/>
              </w:rPr>
              <w:t xml:space="preserve"> za 202</w:t>
            </w:r>
            <w:r>
              <w:rPr>
                <w:rFonts w:asciiTheme="minorHAnsi" w:hAnsiTheme="minorHAnsi" w:cstheme="minorHAnsi"/>
              </w:rPr>
              <w:t>4</w:t>
            </w:r>
            <w:r w:rsidR="005933FC" w:rsidRPr="00DA1766">
              <w:rPr>
                <w:rFonts w:asciiTheme="minorHAnsi" w:hAnsiTheme="minorHAnsi" w:cstheme="minorHAnsi"/>
              </w:rPr>
              <w:t xml:space="preserve">. godinu u odnosu na </w:t>
            </w:r>
            <w:r>
              <w:rPr>
                <w:rFonts w:asciiTheme="minorHAnsi" w:hAnsiTheme="minorHAnsi" w:cstheme="minorHAnsi"/>
              </w:rPr>
              <w:t>plan  2023.</w:t>
            </w:r>
            <w:r w:rsidR="005933FC" w:rsidRPr="00DA1766">
              <w:rPr>
                <w:rFonts w:asciiTheme="minorHAnsi" w:hAnsiTheme="minorHAnsi" w:cstheme="minorHAnsi"/>
              </w:rPr>
              <w:t xml:space="preserve"> </w:t>
            </w:r>
            <w:r w:rsidR="00CA483E" w:rsidRPr="00DA1766">
              <w:rPr>
                <w:rFonts w:asciiTheme="minorHAnsi" w:hAnsiTheme="minorHAnsi" w:cstheme="minorHAnsi"/>
              </w:rPr>
              <w:t>godin</w:t>
            </w:r>
            <w:r w:rsidR="004B379F" w:rsidRPr="00DA1766">
              <w:rPr>
                <w:rFonts w:asciiTheme="minorHAnsi" w:hAnsiTheme="minorHAnsi" w:cstheme="minorHAnsi"/>
              </w:rPr>
              <w:t>e,</w:t>
            </w:r>
            <w:r w:rsidR="005933FC" w:rsidRPr="00DA1766">
              <w:rPr>
                <w:rFonts w:asciiTheme="minorHAnsi" w:hAnsiTheme="minorHAnsi" w:cstheme="minorHAnsi"/>
              </w:rPr>
              <w:t xml:space="preserve">  veći je za</w:t>
            </w:r>
            <w:r w:rsidR="004B379F" w:rsidRPr="00DA1766">
              <w:rPr>
                <w:rFonts w:asciiTheme="minorHAnsi" w:hAnsiTheme="minorHAnsi" w:cstheme="minorHAnsi"/>
              </w:rPr>
              <w:t xml:space="preserve"> </w:t>
            </w:r>
            <w:r w:rsidR="00F96285">
              <w:rPr>
                <w:rFonts w:asciiTheme="minorHAnsi" w:hAnsiTheme="minorHAnsi" w:cstheme="minorHAnsi"/>
              </w:rPr>
              <w:t>13,62</w:t>
            </w:r>
            <w:r w:rsidR="004B379F" w:rsidRPr="00DA176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%</w:t>
            </w:r>
            <w:r w:rsidR="0021728E" w:rsidRPr="00DA1766">
              <w:rPr>
                <w:rFonts w:asciiTheme="minorHAnsi" w:hAnsiTheme="minorHAnsi" w:cstheme="minorHAnsi"/>
              </w:rPr>
              <w:t xml:space="preserve">, a </w:t>
            </w:r>
            <w:r w:rsidR="00A06122" w:rsidRPr="00DA1766">
              <w:rPr>
                <w:rFonts w:asciiTheme="minorHAnsi" w:hAnsiTheme="minorHAnsi" w:cstheme="minorHAnsi"/>
              </w:rPr>
              <w:t xml:space="preserve">povećanje se najvećim dijelom </w:t>
            </w:r>
            <w:r w:rsidR="0021728E" w:rsidRPr="00DA1766">
              <w:rPr>
                <w:rFonts w:asciiTheme="minorHAnsi" w:hAnsiTheme="minorHAnsi" w:cstheme="minorHAnsi"/>
              </w:rPr>
              <w:t xml:space="preserve">odnosi  </w:t>
            </w:r>
            <w:r w:rsidR="00A06122" w:rsidRPr="00DA1766">
              <w:rPr>
                <w:rFonts w:asciiTheme="minorHAnsi" w:hAnsiTheme="minorHAnsi" w:cstheme="minorHAnsi"/>
              </w:rPr>
              <w:t xml:space="preserve">zbog </w:t>
            </w:r>
            <w:r w:rsidR="004B379F" w:rsidRPr="00DA1766">
              <w:rPr>
                <w:rFonts w:asciiTheme="minorHAnsi" w:hAnsiTheme="minorHAnsi" w:cstheme="minorHAnsi"/>
              </w:rPr>
              <w:t>planiranja</w:t>
            </w:r>
            <w:r w:rsidR="005933FC" w:rsidRPr="00DA176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većih rashoda za zaposlene radi povećanja plaće. </w:t>
            </w:r>
          </w:p>
          <w:p w:rsidR="004B379F" w:rsidRPr="00DA1766" w:rsidRDefault="004B379F" w:rsidP="00F368AF">
            <w:pPr>
              <w:rPr>
                <w:rFonts w:asciiTheme="minorHAnsi" w:hAnsiTheme="minorHAnsi" w:cstheme="minorHAnsi"/>
              </w:rPr>
            </w:pPr>
          </w:p>
          <w:p w:rsidR="00F61DF3" w:rsidRPr="00EE4A9E" w:rsidRDefault="00F61DF3" w:rsidP="00A22DB9">
            <w:pPr>
              <w:pStyle w:val="Odlomakpopisa"/>
              <w:numPr>
                <w:ilvl w:val="0"/>
                <w:numId w:val="7"/>
              </w:numPr>
              <w:rPr>
                <w:rFonts w:cstheme="minorHAnsi"/>
                <w:b/>
                <w:sz w:val="28"/>
                <w:szCs w:val="28"/>
              </w:rPr>
            </w:pPr>
            <w:r w:rsidRPr="00EE4A9E">
              <w:rPr>
                <w:rFonts w:cstheme="minorHAnsi"/>
                <w:b/>
                <w:sz w:val="28"/>
                <w:szCs w:val="28"/>
              </w:rPr>
              <w:t>SAŽETAK RAČUNA FINANCIRANJA</w:t>
            </w:r>
          </w:p>
          <w:p w:rsidR="00F61DF3" w:rsidRDefault="0061115F" w:rsidP="00F368AF">
            <w:pPr>
              <w:rPr>
                <w:rFonts w:asciiTheme="minorHAnsi" w:hAnsiTheme="minorHAnsi" w:cstheme="minorHAnsi"/>
              </w:rPr>
            </w:pPr>
            <w:r w:rsidRPr="00DA1766">
              <w:rPr>
                <w:rFonts w:asciiTheme="minorHAnsi" w:hAnsiTheme="minorHAnsi" w:cstheme="minorHAnsi"/>
              </w:rPr>
              <w:t>Škola nema primitke od</w:t>
            </w:r>
            <w:r w:rsidR="009F05F1" w:rsidRPr="00DA1766">
              <w:rPr>
                <w:rFonts w:asciiTheme="minorHAnsi" w:hAnsiTheme="minorHAnsi" w:cstheme="minorHAnsi"/>
              </w:rPr>
              <w:t xml:space="preserve"> </w:t>
            </w:r>
            <w:r w:rsidRPr="00DA1766">
              <w:rPr>
                <w:rFonts w:asciiTheme="minorHAnsi" w:hAnsiTheme="minorHAnsi" w:cstheme="minorHAnsi"/>
              </w:rPr>
              <w:t>financijske imovine i zaduživanja, te izdatke za financijsku imovinu i otplatu instrumenata zaduživanja. Stoga isti nisu niti sadržani u financijskom planu.</w:t>
            </w:r>
            <w:r w:rsidR="00FE092F" w:rsidRPr="00DA1766">
              <w:rPr>
                <w:rFonts w:asciiTheme="minorHAnsi" w:hAnsiTheme="minorHAnsi" w:cstheme="minorHAnsi"/>
              </w:rPr>
              <w:t xml:space="preserve">    </w:t>
            </w:r>
          </w:p>
          <w:p w:rsidR="0033005E" w:rsidRDefault="0033005E" w:rsidP="00F368AF">
            <w:pPr>
              <w:rPr>
                <w:rFonts w:asciiTheme="minorHAnsi" w:hAnsiTheme="minorHAnsi" w:cstheme="minorHAnsi"/>
              </w:rPr>
            </w:pPr>
          </w:p>
          <w:p w:rsidR="00F61DF3" w:rsidRPr="00E611E9" w:rsidRDefault="00FE092F" w:rsidP="00CA43B8">
            <w:pPr>
              <w:pStyle w:val="Odlomakpopisa"/>
              <w:numPr>
                <w:ilvl w:val="0"/>
                <w:numId w:val="7"/>
              </w:numPr>
              <w:rPr>
                <w:rFonts w:cstheme="minorHAnsi"/>
                <w:sz w:val="28"/>
                <w:szCs w:val="28"/>
              </w:rPr>
            </w:pPr>
            <w:r w:rsidRPr="00E611E9">
              <w:rPr>
                <w:rFonts w:cstheme="minorHAnsi"/>
                <w:b/>
                <w:sz w:val="28"/>
                <w:szCs w:val="28"/>
              </w:rPr>
              <w:t xml:space="preserve">PRENESENI VIŠAK/MANJAK IZ PREDHODNE GODINE </w:t>
            </w:r>
          </w:p>
          <w:p w:rsidR="00F61DF3" w:rsidRDefault="00950863" w:rsidP="00F368AF">
            <w:pPr>
              <w:rPr>
                <w:rFonts w:asciiTheme="minorHAnsi" w:hAnsiTheme="minorHAnsi" w:cstheme="minorHAnsi"/>
              </w:rPr>
            </w:pPr>
            <w:r w:rsidRPr="00DA1766">
              <w:rPr>
                <w:rFonts w:asciiTheme="minorHAnsi" w:hAnsiTheme="minorHAnsi" w:cstheme="minorHAnsi"/>
              </w:rPr>
              <w:t xml:space="preserve">Iz Sažetka </w:t>
            </w:r>
            <w:r w:rsidR="009A38B4" w:rsidRPr="00DA1766">
              <w:rPr>
                <w:rFonts w:asciiTheme="minorHAnsi" w:hAnsiTheme="minorHAnsi" w:cstheme="minorHAnsi"/>
              </w:rPr>
              <w:t xml:space="preserve">Općeg dijela </w:t>
            </w:r>
            <w:r w:rsidRPr="00DA1766">
              <w:rPr>
                <w:rFonts w:asciiTheme="minorHAnsi" w:hAnsiTheme="minorHAnsi" w:cstheme="minorHAnsi"/>
              </w:rPr>
              <w:t>računa prihoda i rashoda</w:t>
            </w:r>
            <w:r w:rsidR="00920C56" w:rsidRPr="00DA1766">
              <w:rPr>
                <w:rFonts w:asciiTheme="minorHAnsi" w:hAnsiTheme="minorHAnsi" w:cstheme="minorHAnsi"/>
              </w:rPr>
              <w:t xml:space="preserve"> (A)</w:t>
            </w:r>
            <w:r w:rsidR="009A38B4" w:rsidRPr="00DA1766">
              <w:rPr>
                <w:rFonts w:asciiTheme="minorHAnsi" w:hAnsiTheme="minorHAnsi" w:cstheme="minorHAnsi"/>
              </w:rPr>
              <w:t>,</w:t>
            </w:r>
            <w:r w:rsidR="00920C56" w:rsidRPr="00DA1766">
              <w:rPr>
                <w:rFonts w:asciiTheme="minorHAnsi" w:hAnsiTheme="minorHAnsi" w:cstheme="minorHAnsi"/>
              </w:rPr>
              <w:t xml:space="preserve"> </w:t>
            </w:r>
            <w:r w:rsidRPr="00DA1766">
              <w:rPr>
                <w:rFonts w:asciiTheme="minorHAnsi" w:hAnsiTheme="minorHAnsi" w:cstheme="minorHAnsi"/>
              </w:rPr>
              <w:t xml:space="preserve"> vidljivo je da isti nisu u ravnoteži odnosno da je planiran manjak</w:t>
            </w:r>
            <w:r w:rsidR="00A74466">
              <w:rPr>
                <w:rFonts w:asciiTheme="minorHAnsi" w:hAnsiTheme="minorHAnsi" w:cstheme="minorHAnsi"/>
              </w:rPr>
              <w:t xml:space="preserve"> u 2024. godini</w:t>
            </w:r>
            <w:r w:rsidR="00822D1B" w:rsidRPr="00DA1766">
              <w:rPr>
                <w:rFonts w:asciiTheme="minorHAnsi" w:hAnsiTheme="minorHAnsi" w:cstheme="minorHAnsi"/>
              </w:rPr>
              <w:t>,</w:t>
            </w:r>
            <w:r w:rsidRPr="00DA1766">
              <w:rPr>
                <w:rFonts w:asciiTheme="minorHAnsi" w:hAnsiTheme="minorHAnsi" w:cstheme="minorHAnsi"/>
              </w:rPr>
              <w:t xml:space="preserve"> </w:t>
            </w:r>
            <w:r w:rsidR="00A74466">
              <w:rPr>
                <w:rFonts w:asciiTheme="minorHAnsi" w:hAnsiTheme="minorHAnsi" w:cstheme="minorHAnsi"/>
              </w:rPr>
              <w:t xml:space="preserve"> a </w:t>
            </w:r>
            <w:r w:rsidRPr="00DA1766">
              <w:rPr>
                <w:rFonts w:asciiTheme="minorHAnsi" w:hAnsiTheme="minorHAnsi" w:cstheme="minorHAnsi"/>
              </w:rPr>
              <w:t>koji proizlazi iz većih rashoda u odnosu na prihod.</w:t>
            </w:r>
          </w:p>
          <w:p w:rsidR="00A74466" w:rsidRPr="00DA1766" w:rsidRDefault="00A74466" w:rsidP="00F368AF">
            <w:pPr>
              <w:rPr>
                <w:rFonts w:asciiTheme="minorHAnsi" w:hAnsiTheme="minorHAnsi" w:cstheme="minorHAnsi"/>
              </w:rPr>
            </w:pPr>
          </w:p>
          <w:p w:rsidR="00682D7F" w:rsidRDefault="00682D7F" w:rsidP="00682D7F">
            <w:pPr>
              <w:rPr>
                <w:rFonts w:asciiTheme="minorHAnsi" w:hAnsiTheme="minorHAnsi" w:cstheme="minorHAnsi"/>
              </w:rPr>
            </w:pPr>
            <w:r w:rsidRPr="00DA1766">
              <w:rPr>
                <w:rFonts w:asciiTheme="minorHAnsi" w:hAnsiTheme="minorHAnsi" w:cstheme="minorHAnsi"/>
              </w:rPr>
              <w:t xml:space="preserve">Kod </w:t>
            </w:r>
            <w:r w:rsidR="00B436EC" w:rsidRPr="00DA1766">
              <w:rPr>
                <w:rFonts w:asciiTheme="minorHAnsi" w:hAnsiTheme="minorHAnsi" w:cstheme="minorHAnsi"/>
              </w:rPr>
              <w:t xml:space="preserve"> </w:t>
            </w:r>
            <w:r w:rsidRPr="00DA1766">
              <w:rPr>
                <w:rFonts w:asciiTheme="minorHAnsi" w:hAnsiTheme="minorHAnsi" w:cstheme="minorHAnsi"/>
              </w:rPr>
              <w:t xml:space="preserve"> financijskog plana za 202</w:t>
            </w:r>
            <w:r w:rsidR="00E611E9">
              <w:rPr>
                <w:rFonts w:asciiTheme="minorHAnsi" w:hAnsiTheme="minorHAnsi" w:cstheme="minorHAnsi"/>
              </w:rPr>
              <w:t>4</w:t>
            </w:r>
            <w:r w:rsidRPr="00DA1766">
              <w:rPr>
                <w:rFonts w:asciiTheme="minorHAnsi" w:hAnsiTheme="minorHAnsi" w:cstheme="minorHAnsi"/>
              </w:rPr>
              <w:t xml:space="preserve">. godinu, planiran je procijenjen  višak u iznosu od </w:t>
            </w:r>
            <w:r w:rsidR="00E611E9">
              <w:rPr>
                <w:rFonts w:asciiTheme="minorHAnsi" w:hAnsiTheme="minorHAnsi" w:cstheme="minorHAnsi"/>
              </w:rPr>
              <w:t>800</w:t>
            </w:r>
            <w:r w:rsidRPr="00DA1766">
              <w:rPr>
                <w:rFonts w:asciiTheme="minorHAnsi" w:hAnsiTheme="minorHAnsi" w:cstheme="minorHAnsi"/>
              </w:rPr>
              <w:t>,00 Eura.</w:t>
            </w:r>
          </w:p>
          <w:p w:rsidR="00602997" w:rsidRDefault="00A74466" w:rsidP="00E52E6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Procijenjeni preneseni višak odnosi se </w:t>
            </w:r>
            <w:r w:rsidR="00602997">
              <w:rPr>
                <w:rFonts w:asciiTheme="minorHAnsi" w:hAnsiTheme="minorHAnsi" w:cstheme="minorHAnsi"/>
              </w:rPr>
              <w:t xml:space="preserve">na višak od Školske zadruge 100,00 Eura i planiran je za kupovinu materijala za zadrugu, te višak od Općine Vinodolske 700,00 Eura koji će se namjenski utrošiti za prijevoz učenika na terensku nastavu. </w:t>
            </w:r>
          </w:p>
          <w:p w:rsidR="009A38B4" w:rsidRPr="00DA1766" w:rsidRDefault="00602997" w:rsidP="00E52E6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</w:t>
            </w:r>
            <w:r w:rsidR="009A38B4" w:rsidRPr="00DA1766">
              <w:rPr>
                <w:rFonts w:asciiTheme="minorHAnsi" w:hAnsiTheme="minorHAnsi" w:cstheme="minorHAnsi"/>
              </w:rPr>
              <w:t>meljem donosa prenesenih viškova sredstava, pokriva se  manjak rashoda.</w:t>
            </w:r>
          </w:p>
          <w:p w:rsidR="009A38B4" w:rsidRPr="00DA1766" w:rsidRDefault="009A38B4" w:rsidP="00E52E6E">
            <w:pPr>
              <w:rPr>
                <w:rFonts w:asciiTheme="minorHAnsi" w:hAnsiTheme="minorHAnsi" w:cstheme="minorHAnsi"/>
              </w:rPr>
            </w:pPr>
          </w:p>
          <w:p w:rsidR="005F3A27" w:rsidRPr="00DA1766" w:rsidRDefault="00B7078A" w:rsidP="005F3A27">
            <w:pPr>
              <w:rPr>
                <w:rFonts w:asciiTheme="minorHAnsi" w:hAnsiTheme="minorHAnsi" w:cstheme="minorHAnsi"/>
              </w:rPr>
            </w:pPr>
            <w:r w:rsidRPr="00DA1766">
              <w:rPr>
                <w:rFonts w:asciiTheme="minorHAnsi" w:hAnsiTheme="minorHAnsi" w:cstheme="minorHAnsi"/>
              </w:rPr>
              <w:t>Navedenim slijedom Financijski plan</w:t>
            </w:r>
            <w:r w:rsidR="005F3A27" w:rsidRPr="00DA1766">
              <w:rPr>
                <w:rFonts w:asciiTheme="minorHAnsi" w:hAnsiTheme="minorHAnsi" w:cstheme="minorHAnsi"/>
              </w:rPr>
              <w:t xml:space="preserve"> postaje uravnotežen.</w:t>
            </w:r>
          </w:p>
          <w:p w:rsidR="005F3A27" w:rsidRPr="00DA1766" w:rsidRDefault="005F3A27" w:rsidP="005F3A27">
            <w:pPr>
              <w:rPr>
                <w:rFonts w:asciiTheme="minorHAnsi" w:hAnsiTheme="minorHAnsi" w:cstheme="minorHAnsi"/>
              </w:rPr>
            </w:pPr>
          </w:p>
          <w:p w:rsidR="005F3A27" w:rsidRPr="00DA1766" w:rsidRDefault="005F3A27" w:rsidP="00F368AF">
            <w:pPr>
              <w:rPr>
                <w:rFonts w:asciiTheme="minorHAnsi" w:hAnsiTheme="minorHAnsi" w:cstheme="minorHAnsi"/>
              </w:rPr>
            </w:pPr>
          </w:p>
          <w:p w:rsidR="005421C3" w:rsidRDefault="005421C3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D33008" w:rsidRPr="00EE4A9E" w:rsidRDefault="00D33008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:rsidR="0033005E" w:rsidRDefault="00D33008" w:rsidP="00D3300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A5547">
        <w:rPr>
          <w:rFonts w:asciiTheme="minorHAnsi" w:hAnsiTheme="minorHAnsi" w:cstheme="minorHAnsi"/>
          <w:b/>
          <w:sz w:val="28"/>
          <w:szCs w:val="28"/>
        </w:rPr>
        <w:lastRenderedPageBreak/>
        <w:t xml:space="preserve">OBRAZLOŽENJE </w:t>
      </w:r>
      <w:r w:rsidR="005425CE" w:rsidRPr="003A5547">
        <w:rPr>
          <w:rFonts w:asciiTheme="minorHAnsi" w:hAnsiTheme="minorHAnsi" w:cstheme="minorHAnsi"/>
          <w:b/>
          <w:sz w:val="28"/>
          <w:szCs w:val="28"/>
        </w:rPr>
        <w:t xml:space="preserve">POSEBNOG DIJELA </w:t>
      </w:r>
      <w:r w:rsidR="00643E66">
        <w:rPr>
          <w:rFonts w:asciiTheme="minorHAnsi" w:hAnsiTheme="minorHAnsi" w:cstheme="minorHAnsi"/>
          <w:b/>
          <w:sz w:val="28"/>
          <w:szCs w:val="28"/>
        </w:rPr>
        <w:t xml:space="preserve">PRIJEDLOGA </w:t>
      </w:r>
      <w:r w:rsidRPr="003A5547">
        <w:rPr>
          <w:rFonts w:asciiTheme="minorHAnsi" w:hAnsiTheme="minorHAnsi" w:cstheme="minorHAnsi"/>
          <w:b/>
          <w:sz w:val="28"/>
          <w:szCs w:val="28"/>
        </w:rPr>
        <w:t xml:space="preserve">  </w:t>
      </w:r>
    </w:p>
    <w:p w:rsidR="00D33008" w:rsidRPr="003A5547" w:rsidRDefault="00D33008" w:rsidP="00D3300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A5547">
        <w:rPr>
          <w:rFonts w:asciiTheme="minorHAnsi" w:hAnsiTheme="minorHAnsi" w:cstheme="minorHAnsi"/>
          <w:b/>
          <w:sz w:val="28"/>
          <w:szCs w:val="28"/>
        </w:rPr>
        <w:t xml:space="preserve"> FINANCIJSKOG PLANA  ZA   202</w:t>
      </w:r>
      <w:r w:rsidR="00E42BF1">
        <w:rPr>
          <w:rFonts w:asciiTheme="minorHAnsi" w:hAnsiTheme="minorHAnsi" w:cstheme="minorHAnsi"/>
          <w:b/>
          <w:sz w:val="28"/>
          <w:szCs w:val="28"/>
        </w:rPr>
        <w:t>4</w:t>
      </w:r>
      <w:r w:rsidRPr="003A5547">
        <w:rPr>
          <w:rFonts w:asciiTheme="minorHAnsi" w:hAnsiTheme="minorHAnsi" w:cstheme="minorHAnsi"/>
          <w:b/>
          <w:sz w:val="28"/>
          <w:szCs w:val="28"/>
        </w:rPr>
        <w:t>.</w:t>
      </w:r>
      <w:r w:rsidR="005425CE" w:rsidRPr="003A554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A5547">
        <w:rPr>
          <w:rFonts w:asciiTheme="minorHAnsi" w:hAnsiTheme="minorHAnsi" w:cstheme="minorHAnsi"/>
          <w:b/>
          <w:sz w:val="28"/>
          <w:szCs w:val="28"/>
        </w:rPr>
        <w:t xml:space="preserve"> GODINU</w:t>
      </w:r>
    </w:p>
    <w:p w:rsidR="00D33008" w:rsidRPr="003A5547" w:rsidRDefault="00D33008" w:rsidP="00D33008">
      <w:pPr>
        <w:rPr>
          <w:rFonts w:asciiTheme="minorHAnsi" w:hAnsiTheme="minorHAnsi" w:cstheme="minorHAnsi"/>
          <w:b/>
          <w:sz w:val="28"/>
          <w:szCs w:val="28"/>
        </w:rPr>
      </w:pPr>
    </w:p>
    <w:p w:rsidR="00D33008" w:rsidRDefault="00D33008" w:rsidP="00D33008">
      <w:pPr>
        <w:rPr>
          <w:rFonts w:asciiTheme="minorHAnsi" w:hAnsiTheme="minorHAnsi" w:cstheme="minorHAnsi"/>
          <w:b/>
          <w:sz w:val="28"/>
          <w:szCs w:val="28"/>
        </w:rPr>
      </w:pPr>
    </w:p>
    <w:p w:rsidR="00EC5E95" w:rsidRPr="009C02A4" w:rsidRDefault="00EC5E95" w:rsidP="00EC5E95">
      <w:pPr>
        <w:rPr>
          <w:rFonts w:asciiTheme="minorHAnsi" w:hAnsiTheme="minorHAnsi" w:cstheme="minorHAnsi"/>
        </w:rPr>
      </w:pPr>
      <w:r w:rsidRPr="009C02A4">
        <w:rPr>
          <w:rFonts w:asciiTheme="minorHAnsi" w:hAnsiTheme="minorHAnsi" w:cstheme="minorHAnsi"/>
        </w:rPr>
        <w:t xml:space="preserve">Obrazloženje posebnog dijela </w:t>
      </w:r>
      <w:r w:rsidR="00FA7913" w:rsidRPr="009C02A4">
        <w:rPr>
          <w:rFonts w:asciiTheme="minorHAnsi" w:hAnsiTheme="minorHAnsi" w:cstheme="minorHAnsi"/>
        </w:rPr>
        <w:t xml:space="preserve"> </w:t>
      </w:r>
      <w:r w:rsidRPr="009C02A4">
        <w:rPr>
          <w:rFonts w:asciiTheme="minorHAnsi" w:hAnsiTheme="minorHAnsi" w:cstheme="minorHAnsi"/>
        </w:rPr>
        <w:t xml:space="preserve">sastoji se od </w:t>
      </w:r>
      <w:r w:rsidR="00FA7913" w:rsidRPr="009C02A4">
        <w:rPr>
          <w:rFonts w:asciiTheme="minorHAnsi" w:hAnsiTheme="minorHAnsi" w:cstheme="minorHAnsi"/>
        </w:rPr>
        <w:t xml:space="preserve">obrazloženja </w:t>
      </w:r>
      <w:r w:rsidRPr="009C02A4">
        <w:rPr>
          <w:rFonts w:asciiTheme="minorHAnsi" w:hAnsiTheme="minorHAnsi" w:cstheme="minorHAnsi"/>
        </w:rPr>
        <w:t>programa, aktivnosti i projekata  zajedno sa ciljevima i pokazateljima uspješnosti,  zakonskim osnovama za uvođenje programa, te izračunu  sredstava za realizaciju istih.</w:t>
      </w:r>
    </w:p>
    <w:p w:rsidR="00EC5E95" w:rsidRPr="009C02A4" w:rsidRDefault="00EC5E95" w:rsidP="00EC5E95">
      <w:pPr>
        <w:rPr>
          <w:rFonts w:asciiTheme="minorHAnsi" w:hAnsiTheme="minorHAnsi" w:cstheme="minorHAnsi"/>
        </w:rPr>
      </w:pPr>
    </w:p>
    <w:p w:rsidR="00FA7913" w:rsidRPr="009C02A4" w:rsidRDefault="003B5B68" w:rsidP="00D33008">
      <w:pPr>
        <w:rPr>
          <w:rFonts w:asciiTheme="minorHAnsi" w:hAnsiTheme="minorHAnsi" w:cstheme="minorHAnsi"/>
        </w:rPr>
      </w:pPr>
      <w:r w:rsidRPr="009C02A4">
        <w:rPr>
          <w:rFonts w:asciiTheme="minorHAnsi" w:hAnsiTheme="minorHAnsi" w:cstheme="minorHAnsi"/>
        </w:rPr>
        <w:t>Struktura proračuna</w:t>
      </w:r>
      <w:r w:rsidR="00CD5027" w:rsidRPr="009C02A4">
        <w:rPr>
          <w:rFonts w:asciiTheme="minorHAnsi" w:hAnsiTheme="minorHAnsi" w:cstheme="minorHAnsi"/>
        </w:rPr>
        <w:t xml:space="preserve"> rashoda </w:t>
      </w:r>
      <w:r w:rsidRPr="009C02A4">
        <w:rPr>
          <w:rFonts w:asciiTheme="minorHAnsi" w:hAnsiTheme="minorHAnsi" w:cstheme="minorHAnsi"/>
        </w:rPr>
        <w:t xml:space="preserve"> škole </w:t>
      </w:r>
      <w:r w:rsidR="0018030E" w:rsidRPr="009C02A4">
        <w:rPr>
          <w:rFonts w:asciiTheme="minorHAnsi" w:hAnsiTheme="minorHAnsi" w:cstheme="minorHAnsi"/>
        </w:rPr>
        <w:t xml:space="preserve"> </w:t>
      </w:r>
      <w:r w:rsidRPr="009C02A4">
        <w:rPr>
          <w:rFonts w:asciiTheme="minorHAnsi" w:hAnsiTheme="minorHAnsi" w:cstheme="minorHAnsi"/>
        </w:rPr>
        <w:t>dijeli se na</w:t>
      </w:r>
      <w:r w:rsidR="0018030E" w:rsidRPr="009C02A4">
        <w:rPr>
          <w:rFonts w:asciiTheme="minorHAnsi" w:hAnsiTheme="minorHAnsi" w:cstheme="minorHAnsi"/>
        </w:rPr>
        <w:t xml:space="preserve"> </w:t>
      </w:r>
      <w:r w:rsidRPr="009C02A4">
        <w:rPr>
          <w:rFonts w:asciiTheme="minorHAnsi" w:hAnsiTheme="minorHAnsi" w:cstheme="minorHAnsi"/>
        </w:rPr>
        <w:t xml:space="preserve"> tri</w:t>
      </w:r>
      <w:r w:rsidR="0018030E" w:rsidRPr="009C02A4">
        <w:rPr>
          <w:rFonts w:asciiTheme="minorHAnsi" w:hAnsiTheme="minorHAnsi" w:cstheme="minorHAnsi"/>
        </w:rPr>
        <w:t xml:space="preserve"> </w:t>
      </w:r>
      <w:r w:rsidRPr="009C02A4">
        <w:rPr>
          <w:rFonts w:asciiTheme="minorHAnsi" w:hAnsiTheme="minorHAnsi" w:cstheme="minorHAnsi"/>
        </w:rPr>
        <w:t xml:space="preserve"> glavna programa </w:t>
      </w:r>
      <w:r w:rsidR="0018030E" w:rsidRPr="009C02A4">
        <w:rPr>
          <w:rFonts w:asciiTheme="minorHAnsi" w:hAnsiTheme="minorHAnsi" w:cstheme="minorHAnsi"/>
        </w:rPr>
        <w:t xml:space="preserve"> </w:t>
      </w:r>
      <w:r w:rsidRPr="009C02A4">
        <w:rPr>
          <w:rFonts w:asciiTheme="minorHAnsi" w:hAnsiTheme="minorHAnsi" w:cstheme="minorHAnsi"/>
        </w:rPr>
        <w:t xml:space="preserve">unutar kojih </w:t>
      </w:r>
      <w:r w:rsidR="00A12EB8" w:rsidRPr="009C02A4">
        <w:rPr>
          <w:rFonts w:asciiTheme="minorHAnsi" w:hAnsiTheme="minorHAnsi" w:cstheme="minorHAnsi"/>
        </w:rPr>
        <w:t xml:space="preserve"> su </w:t>
      </w:r>
      <w:r w:rsidRPr="009C02A4">
        <w:rPr>
          <w:rFonts w:asciiTheme="minorHAnsi" w:hAnsiTheme="minorHAnsi" w:cstheme="minorHAnsi"/>
        </w:rPr>
        <w:t xml:space="preserve">planirane aktivnosti. </w:t>
      </w:r>
      <w:r w:rsidR="00A12EB8" w:rsidRPr="009C02A4">
        <w:rPr>
          <w:rFonts w:asciiTheme="minorHAnsi" w:hAnsiTheme="minorHAnsi" w:cstheme="minorHAnsi"/>
        </w:rPr>
        <w:t xml:space="preserve"> </w:t>
      </w:r>
      <w:r w:rsidR="007B1F96" w:rsidRPr="009C02A4">
        <w:rPr>
          <w:rFonts w:asciiTheme="minorHAnsi" w:hAnsiTheme="minorHAnsi" w:cstheme="minorHAnsi"/>
        </w:rPr>
        <w:t>U</w:t>
      </w:r>
      <w:r w:rsidR="00A12EB8" w:rsidRPr="009C02A4">
        <w:rPr>
          <w:rFonts w:asciiTheme="minorHAnsi" w:hAnsiTheme="minorHAnsi" w:cstheme="minorHAnsi"/>
        </w:rPr>
        <w:t xml:space="preserve">nutar aktivnosti </w:t>
      </w:r>
      <w:r w:rsidR="007B1F96" w:rsidRPr="009C02A4">
        <w:rPr>
          <w:rFonts w:asciiTheme="minorHAnsi" w:hAnsiTheme="minorHAnsi" w:cstheme="minorHAnsi"/>
        </w:rPr>
        <w:t xml:space="preserve"> </w:t>
      </w:r>
      <w:r w:rsidR="00A12EB8" w:rsidRPr="009C02A4">
        <w:rPr>
          <w:rFonts w:asciiTheme="minorHAnsi" w:hAnsiTheme="minorHAnsi" w:cstheme="minorHAnsi"/>
        </w:rPr>
        <w:t>rashodi su planirani po izvorima financiranja.</w:t>
      </w:r>
    </w:p>
    <w:p w:rsidR="00CD5027" w:rsidRPr="009C02A4" w:rsidRDefault="00A12EB8" w:rsidP="00D33008">
      <w:pPr>
        <w:rPr>
          <w:rFonts w:asciiTheme="minorHAnsi" w:hAnsiTheme="minorHAnsi" w:cstheme="minorHAnsi"/>
        </w:rPr>
      </w:pPr>
      <w:r w:rsidRPr="009C02A4">
        <w:rPr>
          <w:rFonts w:asciiTheme="minorHAnsi" w:hAnsiTheme="minorHAnsi" w:cstheme="minorHAnsi"/>
        </w:rPr>
        <w:t xml:space="preserve"> </w:t>
      </w:r>
    </w:p>
    <w:p w:rsidR="00E11FA7" w:rsidRDefault="00FA7913" w:rsidP="00D33008">
      <w:r w:rsidRPr="00FA7913">
        <w:rPr>
          <w:noProof/>
        </w:rPr>
        <w:drawing>
          <wp:inline distT="0" distB="0" distL="0" distR="0">
            <wp:extent cx="6299835" cy="6215118"/>
            <wp:effectExtent l="0" t="0" r="5715" b="0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6215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EB8" w:rsidRDefault="00A12EB8" w:rsidP="00D33008"/>
    <w:p w:rsidR="003C3D9D" w:rsidRDefault="003C3D9D" w:rsidP="00D33008"/>
    <w:p w:rsidR="003C3D9D" w:rsidRDefault="003C3D9D" w:rsidP="00D33008"/>
    <w:p w:rsidR="009C02A4" w:rsidRDefault="009C02A4" w:rsidP="00D33008"/>
    <w:p w:rsidR="003C3D9D" w:rsidRDefault="003C3D9D" w:rsidP="00D33008"/>
    <w:p w:rsidR="003C3D9D" w:rsidRDefault="003C3D9D" w:rsidP="00D33008"/>
    <w:p w:rsidR="0005139C" w:rsidRDefault="00D33008" w:rsidP="00D33008">
      <w:pPr>
        <w:pBdr>
          <w:bottom w:val="single" w:sz="4" w:space="1" w:color="auto"/>
        </w:pBdr>
        <w:rPr>
          <w:rFonts w:asciiTheme="minorHAnsi" w:hAnsiTheme="minorHAnsi" w:cstheme="minorHAnsi"/>
          <w:b/>
          <w:sz w:val="28"/>
          <w:szCs w:val="28"/>
        </w:rPr>
      </w:pPr>
      <w:r w:rsidRPr="0005139C">
        <w:rPr>
          <w:rFonts w:asciiTheme="minorHAnsi" w:hAnsiTheme="minorHAnsi" w:cstheme="minorHAnsi"/>
          <w:color w:val="548DD4" w:themeColor="text2" w:themeTint="99"/>
          <w:sz w:val="28"/>
          <w:szCs w:val="28"/>
        </w:rPr>
        <w:lastRenderedPageBreak/>
        <w:t>PROGRAM</w:t>
      </w:r>
      <w:r w:rsidRPr="0005139C"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  <w:t xml:space="preserve">: </w:t>
      </w:r>
      <w:r w:rsidRPr="0005139C">
        <w:rPr>
          <w:rFonts w:asciiTheme="minorHAnsi" w:hAnsiTheme="minorHAnsi" w:cstheme="minorHAnsi"/>
          <w:b/>
          <w:color w:val="548DD4" w:themeColor="text2" w:themeTint="99"/>
          <w:sz w:val="28"/>
          <w:szCs w:val="28"/>
          <w:u w:val="thick" w:color="548DD4" w:themeColor="text2" w:themeTint="99"/>
        </w:rPr>
        <w:t>5301 OSNOVNOŠKOLSKO OBRAZOVANJE</w:t>
      </w:r>
    </w:p>
    <w:p w:rsidR="0005139C" w:rsidRPr="00806949" w:rsidRDefault="0005139C" w:rsidP="00D33008">
      <w:pPr>
        <w:pBdr>
          <w:bottom w:val="single" w:sz="4" w:space="1" w:color="auto"/>
        </w:pBdr>
        <w:rPr>
          <w:rFonts w:asciiTheme="minorHAnsi" w:hAnsiTheme="minorHAnsi" w:cstheme="minorHAnsi"/>
          <w:b/>
          <w:sz w:val="28"/>
          <w:szCs w:val="28"/>
        </w:rPr>
      </w:pPr>
    </w:p>
    <w:p w:rsidR="00470A20" w:rsidRDefault="00470A20" w:rsidP="00470A20">
      <w:pPr>
        <w:rPr>
          <w:rFonts w:asciiTheme="minorHAnsi" w:hAnsiTheme="minorHAnsi" w:cstheme="minorHAnsi"/>
          <w:b/>
          <w:u w:val="single"/>
        </w:rPr>
      </w:pPr>
      <w:r w:rsidRPr="00470A20">
        <w:rPr>
          <w:rFonts w:asciiTheme="minorHAnsi" w:hAnsiTheme="minorHAnsi" w:cstheme="minorHAnsi"/>
          <w:b/>
          <w:bCs/>
        </w:rPr>
        <w:t>PRIORITET RAZVOJA  I STRATEŠKI CILJ:</w:t>
      </w:r>
      <w:r w:rsidRPr="00470A20">
        <w:rPr>
          <w:rFonts w:asciiTheme="minorHAnsi" w:hAnsiTheme="minorHAnsi" w:cstheme="minorHAnsi"/>
          <w:b/>
          <w:u w:val="single"/>
        </w:rPr>
        <w:t xml:space="preserve"> </w:t>
      </w:r>
    </w:p>
    <w:p w:rsidR="00470A20" w:rsidRPr="00470A20" w:rsidRDefault="00470A20" w:rsidP="00470A20">
      <w:pPr>
        <w:jc w:val="both"/>
        <w:rPr>
          <w:rFonts w:asciiTheme="minorHAnsi" w:hAnsiTheme="minorHAnsi" w:cstheme="minorHAnsi"/>
        </w:rPr>
      </w:pPr>
      <w:r w:rsidRPr="00470A20">
        <w:rPr>
          <w:rFonts w:asciiTheme="minorHAnsi" w:hAnsiTheme="minorHAnsi" w:cstheme="minorHAnsi"/>
        </w:rPr>
        <w:t>4. Obrazovani stanovnici s kompetencijama i vještinama za poslove budućnosti</w:t>
      </w:r>
    </w:p>
    <w:p w:rsidR="00470A20" w:rsidRPr="00470A20" w:rsidRDefault="00470A20" w:rsidP="00470A20">
      <w:pPr>
        <w:rPr>
          <w:rFonts w:asciiTheme="minorHAnsi" w:hAnsiTheme="minorHAnsi" w:cstheme="minorHAnsi"/>
        </w:rPr>
      </w:pPr>
      <w:r w:rsidRPr="00470A20">
        <w:rPr>
          <w:rFonts w:asciiTheme="minorHAnsi" w:hAnsiTheme="minorHAnsi" w:cstheme="minorHAnsi"/>
          <w:b/>
          <w:bCs/>
        </w:rPr>
        <w:t>POSEBNI CILJ:</w:t>
      </w:r>
    </w:p>
    <w:p w:rsidR="00470A20" w:rsidRPr="00470A20" w:rsidRDefault="00470A20" w:rsidP="00470A20">
      <w:pPr>
        <w:rPr>
          <w:rFonts w:asciiTheme="minorHAnsi" w:hAnsiTheme="minorHAnsi" w:cstheme="minorHAnsi"/>
        </w:rPr>
      </w:pPr>
      <w:r w:rsidRPr="00470A20">
        <w:rPr>
          <w:rFonts w:asciiTheme="minorHAnsi" w:hAnsiTheme="minorHAnsi" w:cstheme="minorHAnsi"/>
        </w:rPr>
        <w:t>4.1 Razvoj modernog obrazovnog sustava prilagođenog društvenim izazovima</w:t>
      </w:r>
    </w:p>
    <w:p w:rsidR="00470A20" w:rsidRPr="00470A20" w:rsidRDefault="00470A20" w:rsidP="00470A20">
      <w:pPr>
        <w:rPr>
          <w:rFonts w:asciiTheme="minorHAnsi" w:hAnsiTheme="minorHAnsi" w:cstheme="minorHAnsi"/>
        </w:rPr>
      </w:pPr>
      <w:r w:rsidRPr="00470A20">
        <w:rPr>
          <w:rFonts w:asciiTheme="minorHAnsi" w:hAnsiTheme="minorHAnsi" w:cstheme="minorHAnsi"/>
          <w:b/>
          <w:bCs/>
        </w:rPr>
        <w:t>MJERA :</w:t>
      </w:r>
      <w:r w:rsidRPr="00470A20">
        <w:rPr>
          <w:rFonts w:asciiTheme="minorHAnsi" w:hAnsiTheme="minorHAnsi" w:cstheme="minorHAnsi"/>
        </w:rPr>
        <w:t xml:space="preserve">                        </w:t>
      </w:r>
    </w:p>
    <w:p w:rsidR="00470A20" w:rsidRPr="00470A20" w:rsidRDefault="00470A20" w:rsidP="00470A20">
      <w:pPr>
        <w:rPr>
          <w:rFonts w:asciiTheme="minorHAnsi" w:hAnsiTheme="minorHAnsi" w:cstheme="minorHAnsi"/>
        </w:rPr>
      </w:pPr>
      <w:r w:rsidRPr="00470A20">
        <w:rPr>
          <w:rFonts w:asciiTheme="minorHAnsi" w:hAnsiTheme="minorHAnsi" w:cstheme="minorHAnsi"/>
        </w:rPr>
        <w:t>4.1.2. Sustavno ulaganje u kvalitetu obrazovanja i usavršavanja te uvjete rada djelatnika u obrazovanju</w:t>
      </w:r>
    </w:p>
    <w:p w:rsidR="00806949" w:rsidRDefault="00806949" w:rsidP="00D33008">
      <w:pPr>
        <w:pBdr>
          <w:top w:val="single" w:sz="12" w:space="1" w:color="auto"/>
          <w:bottom w:val="single" w:sz="12" w:space="1" w:color="auto"/>
        </w:pBdr>
        <w:rPr>
          <w:rFonts w:asciiTheme="minorHAnsi" w:hAnsiTheme="minorHAnsi" w:cstheme="minorHAnsi"/>
          <w:b/>
        </w:rPr>
      </w:pPr>
    </w:p>
    <w:p w:rsidR="00806949" w:rsidRDefault="00806949" w:rsidP="00D33008">
      <w:pPr>
        <w:rPr>
          <w:rFonts w:asciiTheme="minorHAnsi" w:hAnsiTheme="minorHAnsi" w:cstheme="minorHAnsi"/>
          <w:b/>
        </w:rPr>
      </w:pPr>
    </w:p>
    <w:p w:rsidR="00806949" w:rsidRDefault="00806949" w:rsidP="00D33008">
      <w:pPr>
        <w:rPr>
          <w:rFonts w:asciiTheme="minorHAnsi" w:hAnsiTheme="minorHAnsi" w:cstheme="minorHAnsi"/>
          <w:b/>
        </w:rPr>
      </w:pPr>
    </w:p>
    <w:p w:rsidR="00D33008" w:rsidRPr="00682886" w:rsidRDefault="00D33008" w:rsidP="00D33008">
      <w:pPr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</w:pPr>
      <w:r w:rsidRPr="00F10424">
        <w:rPr>
          <w:rFonts w:asciiTheme="minorHAnsi" w:hAnsiTheme="minorHAnsi" w:cstheme="minorHAnsi"/>
          <w:sz w:val="28"/>
          <w:szCs w:val="28"/>
        </w:rPr>
        <w:t>Naziv aktivnosti/projekta</w:t>
      </w:r>
      <w:r w:rsidRPr="00F10424">
        <w:rPr>
          <w:rFonts w:asciiTheme="minorHAnsi" w:hAnsiTheme="minorHAnsi" w:cstheme="minorHAnsi"/>
          <w:b/>
          <w:sz w:val="28"/>
          <w:szCs w:val="28"/>
        </w:rPr>
        <w:t xml:space="preserve">:    </w:t>
      </w:r>
      <w:r w:rsidR="00682886" w:rsidRPr="00682886">
        <w:rPr>
          <w:rFonts w:asciiTheme="minorHAnsi" w:hAnsiTheme="minorHAnsi" w:cstheme="minorHAnsi"/>
          <w:b/>
          <w:color w:val="548DD4" w:themeColor="text2" w:themeTint="99"/>
          <w:sz w:val="28"/>
          <w:szCs w:val="28"/>
          <w:u w:val="single"/>
        </w:rPr>
        <w:t>OSIGURAVANJE UVJETA RADA</w:t>
      </w:r>
    </w:p>
    <w:p w:rsidR="00806949" w:rsidRPr="00682886" w:rsidRDefault="00806949" w:rsidP="00D33008">
      <w:pPr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</w:pPr>
    </w:p>
    <w:p w:rsidR="00057F9C" w:rsidRDefault="00057F9C" w:rsidP="00057F9C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8327CB">
        <w:rPr>
          <w:rFonts w:asciiTheme="minorHAnsi" w:hAnsiTheme="minorHAnsi" w:cstheme="minorHAnsi"/>
          <w:b/>
          <w:sz w:val="28"/>
          <w:szCs w:val="28"/>
          <w:u w:val="single"/>
        </w:rPr>
        <w:t>Izvor:  POMOĆI -  MINISTARSTVO PROSVJETE I SPORTA</w:t>
      </w:r>
    </w:p>
    <w:p w:rsidR="00057F9C" w:rsidRDefault="00057F9C" w:rsidP="00057F9C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057F9C" w:rsidRDefault="00057F9C" w:rsidP="00057F9C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057F9C" w:rsidRDefault="00057F9C" w:rsidP="00057F9C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</w:rPr>
        <w:t>SVRHA I CILJEVI PROGRAMA:</w:t>
      </w:r>
    </w:p>
    <w:p w:rsidR="00D10703" w:rsidRDefault="00057F9C" w:rsidP="00057F9C">
      <w:pPr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 xml:space="preserve">Pružanje usluge osnovnoškolskog obrazovanja i odgoj učenika. </w:t>
      </w:r>
    </w:p>
    <w:p w:rsidR="00057F9C" w:rsidRDefault="00057F9C" w:rsidP="00057F9C">
      <w:pPr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 xml:space="preserve"> </w:t>
      </w:r>
    </w:p>
    <w:p w:rsidR="00D10703" w:rsidRDefault="00D10703" w:rsidP="00057F9C">
      <w:pPr>
        <w:rPr>
          <w:rFonts w:asciiTheme="minorHAnsi" w:hAnsiTheme="minorHAnsi" w:cstheme="minorHAnsi"/>
        </w:rPr>
      </w:pPr>
      <w:r w:rsidRPr="00D10703">
        <w:rPr>
          <w:rFonts w:asciiTheme="minorHAnsi" w:hAnsiTheme="minorHAnsi" w:cstheme="minorHAnsi"/>
          <w:b/>
          <w:bCs/>
        </w:rPr>
        <w:t>ZAKONSKE OSNOVE NA KOJIMA SE PROGRAM ZASNIVA:</w:t>
      </w:r>
    </w:p>
    <w:p w:rsidR="00057F9C" w:rsidRDefault="00057F9C" w:rsidP="00057F9C">
      <w:pPr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 xml:space="preserve">Djelatnost  osnovnog školstva ostvaruje se u skladu s odredbama Zakona o odgoju i </w:t>
      </w:r>
    </w:p>
    <w:p w:rsidR="00057F9C" w:rsidRDefault="00057F9C" w:rsidP="00057F9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DA1766">
        <w:rPr>
          <w:rFonts w:asciiTheme="minorHAnsi" w:hAnsiTheme="minorHAnsi" w:cstheme="minorHAnsi"/>
        </w:rPr>
        <w:t>brazovanju</w:t>
      </w:r>
      <w:r>
        <w:rPr>
          <w:rFonts w:asciiTheme="minorHAnsi" w:hAnsiTheme="minorHAnsi" w:cstheme="minorHAnsi"/>
        </w:rPr>
        <w:t xml:space="preserve"> </w:t>
      </w:r>
      <w:r w:rsidRPr="00DA1766">
        <w:rPr>
          <w:rFonts w:asciiTheme="minorHAnsi" w:hAnsiTheme="minorHAnsi" w:cstheme="minorHAnsi"/>
        </w:rPr>
        <w:t>u osnovnoj i srednjoj školi i Zakona o ustanovama.</w:t>
      </w:r>
    </w:p>
    <w:p w:rsidR="00D10703" w:rsidRDefault="00D10703" w:rsidP="00057F9C">
      <w:pPr>
        <w:rPr>
          <w:rFonts w:asciiTheme="minorHAnsi" w:hAnsiTheme="minorHAnsi" w:cstheme="minorHAnsi"/>
        </w:rPr>
      </w:pPr>
    </w:p>
    <w:p w:rsidR="00D10703" w:rsidRPr="00DA1766" w:rsidRDefault="00D10703" w:rsidP="00057F9C">
      <w:pPr>
        <w:rPr>
          <w:rFonts w:asciiTheme="minorHAnsi" w:hAnsiTheme="minorHAnsi" w:cstheme="minorHAnsi"/>
        </w:rPr>
      </w:pPr>
      <w:r w:rsidRPr="000E31EF">
        <w:rPr>
          <w:rFonts w:asciiTheme="minorHAnsi" w:hAnsiTheme="minorHAnsi" w:cstheme="minorHAnsi"/>
          <w:b/>
          <w:bCs/>
        </w:rPr>
        <w:t>NAČIN I SREDSTVA ZA REALIZACIJU PROGRAMA</w:t>
      </w:r>
      <w:r>
        <w:rPr>
          <w:rFonts w:asciiTheme="minorHAnsi" w:hAnsiTheme="minorHAnsi" w:cstheme="minorHAnsi"/>
          <w:b/>
          <w:bCs/>
        </w:rPr>
        <w:t>:</w:t>
      </w:r>
    </w:p>
    <w:p w:rsidR="00057F9C" w:rsidRDefault="00057F9C" w:rsidP="00057F9C">
      <w:pPr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Financijski plan prihoda i rashoda financiranih iz državnog proračuna odnosi se na plaće</w:t>
      </w:r>
    </w:p>
    <w:p w:rsidR="00057F9C" w:rsidRDefault="00057F9C" w:rsidP="00057F9C">
      <w:pPr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 xml:space="preserve">zaposlenika, </w:t>
      </w:r>
      <w:r w:rsidR="009829B2">
        <w:rPr>
          <w:rFonts w:asciiTheme="minorHAnsi" w:hAnsiTheme="minorHAnsi" w:cstheme="minorHAnsi"/>
        </w:rPr>
        <w:t>prekovremene,</w:t>
      </w:r>
      <w:r>
        <w:rPr>
          <w:rFonts w:asciiTheme="minorHAnsi" w:hAnsiTheme="minorHAnsi" w:cstheme="minorHAnsi"/>
        </w:rPr>
        <w:t xml:space="preserve"> </w:t>
      </w:r>
      <w:r w:rsidRPr="00DA1766">
        <w:rPr>
          <w:rFonts w:asciiTheme="minorHAnsi" w:hAnsiTheme="minorHAnsi" w:cstheme="minorHAnsi"/>
        </w:rPr>
        <w:t>jubilarne nagrade, pomoći ,</w:t>
      </w:r>
      <w:r>
        <w:rPr>
          <w:rFonts w:asciiTheme="minorHAnsi" w:hAnsiTheme="minorHAnsi" w:cstheme="minorHAnsi"/>
        </w:rPr>
        <w:t xml:space="preserve"> </w:t>
      </w:r>
      <w:r w:rsidRPr="00DA1766">
        <w:rPr>
          <w:rFonts w:asciiTheme="minorHAnsi" w:hAnsiTheme="minorHAnsi" w:cstheme="minorHAnsi"/>
        </w:rPr>
        <w:t>dar djeci,  regres,</w:t>
      </w:r>
      <w:r>
        <w:rPr>
          <w:rFonts w:asciiTheme="minorHAnsi" w:hAnsiTheme="minorHAnsi" w:cstheme="minorHAnsi"/>
        </w:rPr>
        <w:t xml:space="preserve"> </w:t>
      </w:r>
      <w:r w:rsidRPr="00DA1766">
        <w:rPr>
          <w:rFonts w:asciiTheme="minorHAnsi" w:hAnsiTheme="minorHAnsi" w:cstheme="minorHAnsi"/>
        </w:rPr>
        <w:t>božićnice</w:t>
      </w:r>
      <w:r w:rsidR="009829B2">
        <w:rPr>
          <w:rFonts w:asciiTheme="minorHAnsi" w:hAnsiTheme="minorHAnsi" w:cstheme="minorHAnsi"/>
        </w:rPr>
        <w:t xml:space="preserve">, otpremnine </w:t>
      </w:r>
      <w:r w:rsidRPr="00DA1766">
        <w:rPr>
          <w:rFonts w:asciiTheme="minorHAnsi" w:hAnsiTheme="minorHAnsi" w:cstheme="minorHAnsi"/>
        </w:rPr>
        <w:t xml:space="preserve"> </w:t>
      </w:r>
    </w:p>
    <w:p w:rsidR="00057F9C" w:rsidRDefault="00057F9C" w:rsidP="00057F9C">
      <w:pPr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i prijevoz zaposlenika.</w:t>
      </w:r>
    </w:p>
    <w:p w:rsidR="009829B2" w:rsidRDefault="009829B2" w:rsidP="00057F9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Rashodi za plaće za zaposlene izračunati  su na temelju umnoška  ugovorene osnovice i pripadajućih koeficijenata prema radnim mjestima kao i ugovorenim dodacima.</w:t>
      </w:r>
    </w:p>
    <w:p w:rsidR="00057F9C" w:rsidRDefault="009829B2" w:rsidP="00057F9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Isplata materijalnih prava definirana je </w:t>
      </w:r>
      <w:r w:rsidR="00A610AC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 xml:space="preserve">emeljnim i </w:t>
      </w:r>
      <w:r w:rsidR="00A610AC">
        <w:rPr>
          <w:rFonts w:asciiTheme="minorHAnsi" w:hAnsiTheme="minorHAnsi" w:cstheme="minorHAnsi"/>
        </w:rPr>
        <w:t>G</w:t>
      </w:r>
      <w:r>
        <w:rPr>
          <w:rFonts w:asciiTheme="minorHAnsi" w:hAnsiTheme="minorHAnsi" w:cstheme="minorHAnsi"/>
        </w:rPr>
        <w:t>ranskim kolektivnim ugovorima</w:t>
      </w:r>
      <w:r w:rsidR="00A61743">
        <w:rPr>
          <w:rFonts w:asciiTheme="minorHAnsi" w:hAnsiTheme="minorHAnsi" w:cstheme="minorHAnsi"/>
        </w:rPr>
        <w:t>.</w:t>
      </w:r>
    </w:p>
    <w:p w:rsidR="00A61743" w:rsidRPr="00DA1766" w:rsidRDefault="00A61743" w:rsidP="00057F9C">
      <w:pPr>
        <w:rPr>
          <w:rFonts w:asciiTheme="minorHAnsi" w:hAnsiTheme="minorHAnsi" w:cstheme="minorHAnsi"/>
        </w:rPr>
      </w:pPr>
    </w:p>
    <w:p w:rsidR="00065C19" w:rsidRDefault="00057F9C" w:rsidP="00057F9C">
      <w:pPr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Ministarstvo financira i prijevoz učenika s poteškoćama socijalnom pedagogu</w:t>
      </w:r>
      <w:r w:rsidR="00065C19">
        <w:rPr>
          <w:rFonts w:asciiTheme="minorHAnsi" w:hAnsiTheme="minorHAnsi" w:cstheme="minorHAnsi"/>
        </w:rPr>
        <w:t xml:space="preserve">. </w:t>
      </w:r>
    </w:p>
    <w:p w:rsidR="00057F9C" w:rsidRDefault="00065C19" w:rsidP="00057F9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Planirani iznos  je  500,00 Eura.</w:t>
      </w:r>
    </w:p>
    <w:p w:rsidR="00910074" w:rsidRDefault="00910074" w:rsidP="00057F9C">
      <w:pPr>
        <w:rPr>
          <w:rFonts w:asciiTheme="minorHAnsi" w:hAnsiTheme="minorHAnsi" w:cstheme="minorHAnsi"/>
          <w:sz w:val="28"/>
          <w:szCs w:val="28"/>
          <w:u w:val="single"/>
        </w:rPr>
      </w:pPr>
    </w:p>
    <w:p w:rsidR="00057F9C" w:rsidRDefault="00910074" w:rsidP="00057F9C">
      <w:pPr>
        <w:rPr>
          <w:rFonts w:asciiTheme="minorHAnsi" w:hAnsiTheme="minorHAnsi" w:cstheme="minorHAnsi"/>
          <w:sz w:val="28"/>
          <w:szCs w:val="28"/>
          <w:u w:val="single"/>
        </w:rPr>
      </w:pPr>
      <w:r w:rsidRPr="00910074">
        <w:rPr>
          <w:noProof/>
        </w:rPr>
        <w:drawing>
          <wp:inline distT="0" distB="0" distL="0" distR="0">
            <wp:extent cx="6191250" cy="439420"/>
            <wp:effectExtent l="0" t="0" r="0" b="0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703" cy="43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F9C" w:rsidRDefault="00065C19" w:rsidP="00057F9C">
      <w:pPr>
        <w:rPr>
          <w:rFonts w:asciiTheme="minorHAnsi" w:hAnsiTheme="minorHAnsi" w:cstheme="minorHAnsi"/>
          <w:sz w:val="28"/>
          <w:szCs w:val="28"/>
          <w:u w:val="single"/>
        </w:rPr>
      </w:pPr>
      <w:r w:rsidRPr="00065C19">
        <w:rPr>
          <w:noProof/>
        </w:rPr>
        <w:drawing>
          <wp:inline distT="0" distB="0" distL="0" distR="0">
            <wp:extent cx="6191250" cy="1382395"/>
            <wp:effectExtent l="0" t="0" r="0" b="8255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468" cy="138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F9C" w:rsidRDefault="00057F9C" w:rsidP="00057F9C">
      <w:pPr>
        <w:rPr>
          <w:rFonts w:asciiTheme="minorHAnsi" w:hAnsiTheme="minorHAnsi" w:cstheme="minorHAnsi"/>
          <w:sz w:val="28"/>
          <w:szCs w:val="28"/>
          <w:u w:val="single"/>
        </w:rPr>
      </w:pPr>
    </w:p>
    <w:p w:rsidR="00057F9C" w:rsidRDefault="00057F9C" w:rsidP="00057F9C">
      <w:pPr>
        <w:rPr>
          <w:rFonts w:asciiTheme="minorHAnsi" w:hAnsiTheme="minorHAnsi" w:cstheme="minorHAnsi"/>
        </w:rPr>
      </w:pPr>
      <w:r w:rsidRPr="00522A02">
        <w:rPr>
          <w:rFonts w:asciiTheme="minorHAnsi" w:hAnsiTheme="minorHAnsi" w:cstheme="minorHAnsi"/>
        </w:rPr>
        <w:t xml:space="preserve">Financijski plan plaća izrađen je na bazi </w:t>
      </w:r>
      <w:r w:rsidR="00065C19">
        <w:rPr>
          <w:rFonts w:asciiTheme="minorHAnsi" w:hAnsiTheme="minorHAnsi" w:cstheme="minorHAnsi"/>
        </w:rPr>
        <w:t xml:space="preserve"> </w:t>
      </w:r>
      <w:r w:rsidRPr="00522A02">
        <w:rPr>
          <w:rFonts w:asciiTheme="minorHAnsi" w:hAnsiTheme="minorHAnsi" w:cstheme="minorHAnsi"/>
        </w:rPr>
        <w:t xml:space="preserve">09. mjeseca </w:t>
      </w:r>
      <w:r w:rsidRPr="00065C19">
        <w:rPr>
          <w:rFonts w:asciiTheme="minorHAnsi" w:hAnsiTheme="minorHAnsi" w:cstheme="minorHAnsi"/>
        </w:rPr>
        <w:t>2023.</w:t>
      </w:r>
      <w:r w:rsidRPr="00522A02">
        <w:rPr>
          <w:rFonts w:asciiTheme="minorHAnsi" w:hAnsiTheme="minorHAnsi" w:cstheme="minorHAnsi"/>
          <w:color w:val="FF0000"/>
        </w:rPr>
        <w:t xml:space="preserve"> </w:t>
      </w:r>
      <w:r w:rsidRPr="00522A02">
        <w:rPr>
          <w:rFonts w:asciiTheme="minorHAnsi" w:hAnsiTheme="minorHAnsi" w:cstheme="minorHAnsi"/>
        </w:rPr>
        <w:t>godine, uvećan za 0,5% za minuli staž, te procjenu povećanja plaće od</w:t>
      </w:r>
      <w:r w:rsidR="00065C19">
        <w:rPr>
          <w:rFonts w:asciiTheme="minorHAnsi" w:hAnsiTheme="minorHAnsi" w:cstheme="minorHAnsi"/>
        </w:rPr>
        <w:t xml:space="preserve"> cca </w:t>
      </w:r>
      <w:r w:rsidRPr="00522A02">
        <w:rPr>
          <w:rFonts w:asciiTheme="minorHAnsi" w:hAnsiTheme="minorHAnsi" w:cstheme="minorHAnsi"/>
        </w:rPr>
        <w:t>6%.</w:t>
      </w:r>
    </w:p>
    <w:p w:rsidR="00EB0BDC" w:rsidRDefault="00EB0BDC" w:rsidP="00057F9C">
      <w:pPr>
        <w:rPr>
          <w:rFonts w:asciiTheme="minorHAnsi" w:hAnsiTheme="minorHAnsi" w:cstheme="minorHAnsi"/>
        </w:rPr>
      </w:pPr>
    </w:p>
    <w:p w:rsidR="00A61743" w:rsidRDefault="00A61743" w:rsidP="00057F9C">
      <w:pPr>
        <w:rPr>
          <w:rFonts w:asciiTheme="minorHAnsi" w:hAnsiTheme="minorHAnsi" w:cstheme="minorHAnsi"/>
        </w:rPr>
      </w:pPr>
    </w:p>
    <w:p w:rsidR="00D33008" w:rsidRDefault="00A23FEE" w:rsidP="00D33008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10424">
        <w:rPr>
          <w:rFonts w:asciiTheme="minorHAnsi" w:hAnsiTheme="minorHAnsi" w:cstheme="minorHAnsi"/>
          <w:b/>
          <w:sz w:val="28"/>
          <w:szCs w:val="28"/>
          <w:u w:val="single"/>
        </w:rPr>
        <w:t xml:space="preserve">Izvor: </w:t>
      </w:r>
      <w:r w:rsidR="00BD70A1">
        <w:rPr>
          <w:rFonts w:asciiTheme="minorHAnsi" w:hAnsiTheme="minorHAnsi" w:cstheme="minorHAnsi"/>
          <w:b/>
          <w:sz w:val="28"/>
          <w:szCs w:val="28"/>
          <w:u w:val="single"/>
        </w:rPr>
        <w:t xml:space="preserve">  </w:t>
      </w:r>
      <w:r w:rsidR="00AD10A3" w:rsidRPr="00F10424">
        <w:rPr>
          <w:rFonts w:asciiTheme="minorHAnsi" w:hAnsiTheme="minorHAnsi" w:cstheme="minorHAnsi"/>
          <w:b/>
          <w:sz w:val="28"/>
          <w:szCs w:val="28"/>
          <w:u w:val="single"/>
        </w:rPr>
        <w:t>PRIHODI ZA DECENTRALIZIRANE FUNKCIJE</w:t>
      </w:r>
      <w:r w:rsidR="00BD70A1">
        <w:rPr>
          <w:rFonts w:asciiTheme="minorHAnsi" w:hAnsiTheme="minorHAnsi" w:cstheme="minorHAnsi"/>
          <w:b/>
          <w:sz w:val="28"/>
          <w:szCs w:val="28"/>
          <w:u w:val="single"/>
        </w:rPr>
        <w:t>- ŽUPANIJA</w:t>
      </w:r>
    </w:p>
    <w:p w:rsidR="0015390B" w:rsidRPr="00F10424" w:rsidRDefault="0015390B" w:rsidP="00D33008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37080" w:rsidRPr="00F10424" w:rsidRDefault="0015390B" w:rsidP="00D33008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</w:rPr>
        <w:t>SVRHA I CILJEVI PROGRAMA:</w:t>
      </w:r>
    </w:p>
    <w:p w:rsidR="001B257C" w:rsidRDefault="0015390B" w:rsidP="0015390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1B257C" w:rsidRPr="00DA1766">
        <w:rPr>
          <w:rFonts w:asciiTheme="minorHAnsi" w:hAnsiTheme="minorHAnsi" w:cstheme="minorHAnsi"/>
        </w:rPr>
        <w:t>inanciranje materijalnih i financijskih rashoda nužnih za realizaciju nastavnog plana i programa javnih potreba osnovnoškolskog obrazovanja.</w:t>
      </w:r>
    </w:p>
    <w:p w:rsidR="00BA50FF" w:rsidRDefault="00BA50FF" w:rsidP="0015390B">
      <w:pPr>
        <w:jc w:val="both"/>
        <w:rPr>
          <w:rFonts w:asciiTheme="minorHAnsi" w:hAnsiTheme="minorHAnsi" w:cstheme="minorHAnsi"/>
        </w:rPr>
      </w:pPr>
    </w:p>
    <w:p w:rsidR="00470A20" w:rsidRPr="00DA1766" w:rsidRDefault="00BA50FF" w:rsidP="00BA50FF">
      <w:pPr>
        <w:rPr>
          <w:rFonts w:asciiTheme="minorHAnsi" w:hAnsiTheme="minorHAnsi" w:cstheme="minorHAnsi"/>
        </w:rPr>
      </w:pPr>
      <w:r w:rsidRPr="00D10703">
        <w:rPr>
          <w:rFonts w:asciiTheme="minorHAnsi" w:hAnsiTheme="minorHAnsi" w:cstheme="minorHAnsi"/>
          <w:b/>
          <w:bCs/>
        </w:rPr>
        <w:t>ZAKONSKE OSNOVE NA KOJIMA SE PROGRAM ZASNIVA:</w:t>
      </w:r>
    </w:p>
    <w:p w:rsidR="0035383C" w:rsidRPr="00DA1766" w:rsidRDefault="001B257C" w:rsidP="0015390B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Primorsko-goranska županija kao naš osnivač  donosi Odluku o kriterijima, mjerilima i načinu financiranja minimalnog financijskog standarda za decentralizirane funkcije osnovnog školstva.</w:t>
      </w:r>
      <w:r w:rsidR="0035383C" w:rsidRPr="00DA1766">
        <w:rPr>
          <w:rFonts w:asciiTheme="minorHAnsi" w:hAnsiTheme="minorHAnsi" w:cstheme="minorHAnsi"/>
        </w:rPr>
        <w:t xml:space="preserve"> </w:t>
      </w:r>
    </w:p>
    <w:p w:rsidR="001B257C" w:rsidRDefault="0035383C" w:rsidP="0015390B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 xml:space="preserve">Ovom Odlukom utvrđuju se kriteriji, mjerila i načini financiranja rashoda u okvirima bilanciranih sredstava po namjenama utvrđenim u Odlukama Vlade RH  za financiranje minimalnog financijskog standarda javnih potreba osnovnih škola. </w:t>
      </w:r>
    </w:p>
    <w:p w:rsidR="00BA50FF" w:rsidRDefault="00BA50FF" w:rsidP="0015390B">
      <w:pPr>
        <w:jc w:val="both"/>
        <w:rPr>
          <w:rFonts w:asciiTheme="minorHAnsi" w:hAnsiTheme="minorHAnsi" w:cstheme="minorHAnsi"/>
        </w:rPr>
      </w:pPr>
    </w:p>
    <w:p w:rsidR="00BA50FF" w:rsidRPr="00DA1766" w:rsidRDefault="00BA50FF" w:rsidP="00BA50FF">
      <w:pPr>
        <w:jc w:val="both"/>
        <w:rPr>
          <w:rFonts w:asciiTheme="minorHAnsi" w:hAnsiTheme="minorHAnsi" w:cstheme="minorHAnsi"/>
        </w:rPr>
      </w:pPr>
      <w:r w:rsidRPr="00470A20">
        <w:rPr>
          <w:rFonts w:asciiTheme="minorHAnsi" w:hAnsiTheme="minorHAnsi" w:cstheme="minorHAnsi"/>
          <w:b/>
          <w:bCs/>
        </w:rPr>
        <w:t>NAČIN I SREDSTVA ZA REALIZACIJU PROGRAMA:</w:t>
      </w:r>
    </w:p>
    <w:p w:rsidR="00AD10A3" w:rsidRDefault="001B257C" w:rsidP="0015390B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 xml:space="preserve">Sredstva iz  Odluke za financiranje mogu se koristiti samo za financiranje materijalnih i financijskih rashoda nužnih za realizaciju nastavnog plana i programa javnih potreba osnovnoškolskog obrazovanja, a obuhvaćaju skupine 32 i 34 ekonomske klasifikacije iz Računskog plana za proračunsko računovodstvo. </w:t>
      </w:r>
    </w:p>
    <w:p w:rsidR="00057F9C" w:rsidRDefault="00057F9C" w:rsidP="0015390B">
      <w:pPr>
        <w:jc w:val="both"/>
        <w:rPr>
          <w:rFonts w:asciiTheme="minorHAnsi" w:hAnsiTheme="minorHAnsi" w:cstheme="minorHAnsi"/>
        </w:rPr>
      </w:pPr>
    </w:p>
    <w:p w:rsidR="00057F9C" w:rsidRDefault="00057F9C" w:rsidP="0015390B">
      <w:pPr>
        <w:jc w:val="both"/>
        <w:rPr>
          <w:rFonts w:asciiTheme="minorHAnsi" w:hAnsiTheme="minorHAnsi" w:cstheme="minorHAnsi"/>
        </w:rPr>
      </w:pPr>
    </w:p>
    <w:p w:rsidR="00AD10A3" w:rsidRDefault="00AD10A3" w:rsidP="00D33008">
      <w:pPr>
        <w:jc w:val="both"/>
        <w:rPr>
          <w:rFonts w:asciiTheme="minorHAnsi" w:hAnsiTheme="minorHAnsi" w:cstheme="minorHAnsi"/>
        </w:rPr>
      </w:pPr>
    </w:p>
    <w:p w:rsidR="006A271A" w:rsidRDefault="007F5416" w:rsidP="00D33008">
      <w:pPr>
        <w:jc w:val="both"/>
        <w:rPr>
          <w:rFonts w:asciiTheme="minorHAnsi" w:hAnsiTheme="minorHAnsi" w:cstheme="minorHAnsi"/>
          <w:sz w:val="28"/>
          <w:szCs w:val="28"/>
        </w:rPr>
      </w:pPr>
      <w:r w:rsidRPr="007F5416">
        <w:rPr>
          <w:noProof/>
        </w:rPr>
        <w:drawing>
          <wp:inline distT="0" distB="0" distL="0" distR="0">
            <wp:extent cx="6172200" cy="375285"/>
            <wp:effectExtent l="0" t="0" r="0" b="5715"/>
            <wp:docPr id="31" name="Slik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519" cy="37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416" w:rsidRDefault="007F5416" w:rsidP="00D33008">
      <w:pPr>
        <w:jc w:val="both"/>
        <w:rPr>
          <w:rFonts w:asciiTheme="minorHAnsi" w:hAnsiTheme="minorHAnsi" w:cstheme="minorHAnsi"/>
          <w:sz w:val="28"/>
          <w:szCs w:val="28"/>
        </w:rPr>
      </w:pPr>
      <w:r w:rsidRPr="007F5416">
        <w:rPr>
          <w:noProof/>
        </w:rPr>
        <w:drawing>
          <wp:inline distT="0" distB="0" distL="0" distR="0">
            <wp:extent cx="6162675" cy="1107440"/>
            <wp:effectExtent l="0" t="0" r="9525" b="0"/>
            <wp:docPr id="30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597" cy="110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416" w:rsidRDefault="007F5416" w:rsidP="00C96BE2">
      <w:pPr>
        <w:jc w:val="both"/>
        <w:rPr>
          <w:rFonts w:asciiTheme="minorHAnsi" w:hAnsiTheme="minorHAnsi" w:cstheme="minorHAnsi"/>
          <w:b/>
        </w:rPr>
      </w:pPr>
    </w:p>
    <w:p w:rsidR="006A271A" w:rsidRDefault="006A271A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DA1766" w:rsidRDefault="00DA1766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23612" w:rsidRDefault="00C23612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D4FC6" w:rsidRDefault="003D4FC6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3005E" w:rsidRDefault="0033005E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6602A" w:rsidRDefault="0056602A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6602A" w:rsidRDefault="0056602A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6602A" w:rsidRDefault="0056602A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F5416" w:rsidRDefault="007F5416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F5416" w:rsidRDefault="007F5416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714D6" w:rsidRPr="00A23FEE" w:rsidRDefault="00A714D6" w:rsidP="003D13F6">
      <w:pPr>
        <w:rPr>
          <w:rFonts w:asciiTheme="minorHAnsi" w:hAnsiTheme="minorHAnsi" w:cstheme="minorHAnsi"/>
          <w:sz w:val="28"/>
          <w:szCs w:val="28"/>
          <w:u w:val="single"/>
        </w:rPr>
      </w:pPr>
    </w:p>
    <w:p w:rsidR="003D13F6" w:rsidRPr="003A5547" w:rsidRDefault="00BF1B74" w:rsidP="003D13F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</w:t>
      </w:r>
    </w:p>
    <w:p w:rsidR="009224F6" w:rsidRDefault="009224F6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23612" w:rsidRDefault="00C23612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06949" w:rsidRDefault="00806949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23612" w:rsidRDefault="00C23612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D70A1" w:rsidRDefault="00BD70A1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D70A1" w:rsidRDefault="00BD70A1" w:rsidP="00BD70A1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8327CB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Izvor:  VLASTITI PRIHODI - NAJAM DVORANE</w:t>
      </w:r>
    </w:p>
    <w:p w:rsidR="00BD70A1" w:rsidRDefault="00BD70A1" w:rsidP="00BD70A1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BD70A1" w:rsidRPr="008327CB" w:rsidRDefault="00BD70A1" w:rsidP="00BD70A1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</w:rPr>
        <w:t>SVRHA I CILJEVI PROGRAMA:</w:t>
      </w:r>
    </w:p>
    <w:p w:rsidR="00BD70A1" w:rsidRPr="00DA1766" w:rsidRDefault="00BD70A1" w:rsidP="00BD70A1">
      <w:pPr>
        <w:rPr>
          <w:rFonts w:asciiTheme="minorHAnsi" w:hAnsiTheme="minorHAnsi" w:cstheme="minorHAnsi"/>
          <w:u w:val="single"/>
        </w:rPr>
      </w:pPr>
      <w:r w:rsidRPr="00DA1766">
        <w:rPr>
          <w:rFonts w:asciiTheme="minorHAnsi" w:hAnsiTheme="minorHAnsi" w:cstheme="minorHAnsi"/>
        </w:rPr>
        <w:t xml:space="preserve">Osiguravanje financijskih sredstava za podizanje standarda škole.  </w:t>
      </w:r>
    </w:p>
    <w:p w:rsidR="00BD70A1" w:rsidRDefault="00BD70A1" w:rsidP="00BD70A1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 xml:space="preserve">Škola </w:t>
      </w:r>
      <w:r>
        <w:rPr>
          <w:rFonts w:asciiTheme="minorHAnsi" w:hAnsiTheme="minorHAnsi" w:cstheme="minorHAnsi"/>
        </w:rPr>
        <w:t xml:space="preserve">povremeno </w:t>
      </w:r>
      <w:r w:rsidRPr="00DA1766">
        <w:rPr>
          <w:rFonts w:asciiTheme="minorHAnsi" w:hAnsiTheme="minorHAnsi" w:cstheme="minorHAnsi"/>
        </w:rPr>
        <w:t xml:space="preserve">iznajmljuje dvoranu. Raspored korištenja sportske dvorane sastavljen je  tako da ne ometa rad redovne nastave. </w:t>
      </w:r>
    </w:p>
    <w:p w:rsidR="00BD70A1" w:rsidRDefault="00BD70A1" w:rsidP="00BD70A1">
      <w:pPr>
        <w:jc w:val="both"/>
        <w:rPr>
          <w:rFonts w:asciiTheme="minorHAnsi" w:hAnsiTheme="minorHAnsi" w:cstheme="minorHAnsi"/>
        </w:rPr>
      </w:pPr>
    </w:p>
    <w:p w:rsidR="00BD70A1" w:rsidRDefault="00BD70A1" w:rsidP="00BD70A1">
      <w:pPr>
        <w:rPr>
          <w:rFonts w:asciiTheme="minorHAnsi" w:hAnsiTheme="minorHAnsi" w:cstheme="minorHAnsi"/>
        </w:rPr>
      </w:pPr>
      <w:r w:rsidRPr="00D10703">
        <w:rPr>
          <w:rFonts w:asciiTheme="minorHAnsi" w:hAnsiTheme="minorHAnsi" w:cstheme="minorHAnsi"/>
          <w:b/>
          <w:bCs/>
        </w:rPr>
        <w:t>ZAKONSKE OSNOVE NA KOJIMA SE PROGRAM ZASNIVA:</w:t>
      </w:r>
    </w:p>
    <w:p w:rsidR="00BD70A1" w:rsidRPr="00D10703" w:rsidRDefault="00BD70A1" w:rsidP="00BD70A1">
      <w:pPr>
        <w:jc w:val="both"/>
        <w:rPr>
          <w:rFonts w:asciiTheme="minorHAnsi" w:hAnsiTheme="minorHAnsi" w:cstheme="minorHAnsi"/>
        </w:rPr>
      </w:pPr>
      <w:r w:rsidRPr="00D10703">
        <w:rPr>
          <w:rFonts w:asciiTheme="minorHAnsi" w:hAnsiTheme="minorHAnsi" w:cstheme="minorHAnsi"/>
        </w:rPr>
        <w:t xml:space="preserve">Ugovori potpisani sa korisnicima dvorane. </w:t>
      </w:r>
    </w:p>
    <w:p w:rsidR="00BD70A1" w:rsidRDefault="00BD70A1" w:rsidP="00BD70A1">
      <w:pPr>
        <w:jc w:val="both"/>
        <w:rPr>
          <w:rFonts w:asciiTheme="minorHAnsi" w:hAnsiTheme="minorHAnsi" w:cstheme="minorHAnsi"/>
        </w:rPr>
      </w:pPr>
      <w:r w:rsidRPr="00D10703">
        <w:rPr>
          <w:rFonts w:asciiTheme="minorHAnsi" w:hAnsiTheme="minorHAnsi" w:cstheme="minorHAnsi"/>
        </w:rPr>
        <w:t>Pravilnik o korištenju vlastitih prihoda.</w:t>
      </w:r>
    </w:p>
    <w:p w:rsidR="00BD70A1" w:rsidRPr="00D10703" w:rsidRDefault="00BD70A1" w:rsidP="00BD70A1">
      <w:pPr>
        <w:jc w:val="both"/>
        <w:rPr>
          <w:rFonts w:asciiTheme="minorHAnsi" w:hAnsiTheme="minorHAnsi" w:cstheme="minorHAnsi"/>
        </w:rPr>
      </w:pPr>
    </w:p>
    <w:p w:rsidR="00BD70A1" w:rsidRPr="00D10703" w:rsidRDefault="00BD70A1" w:rsidP="00BD70A1">
      <w:pPr>
        <w:rPr>
          <w:rFonts w:asciiTheme="minorHAnsi" w:hAnsiTheme="minorHAnsi" w:cstheme="minorHAnsi"/>
        </w:rPr>
      </w:pPr>
      <w:r w:rsidRPr="000E31EF">
        <w:rPr>
          <w:rFonts w:asciiTheme="minorHAnsi" w:hAnsiTheme="minorHAnsi" w:cstheme="minorHAnsi"/>
          <w:b/>
          <w:bCs/>
        </w:rPr>
        <w:t>NAČIN I SREDSTVA ZA REALIZACIJU PROGRAMA</w:t>
      </w:r>
      <w:r>
        <w:rPr>
          <w:rFonts w:asciiTheme="minorHAnsi" w:hAnsiTheme="minorHAnsi" w:cstheme="minorHAnsi"/>
          <w:b/>
          <w:bCs/>
        </w:rPr>
        <w:t>:</w:t>
      </w:r>
    </w:p>
    <w:p w:rsidR="00BD70A1" w:rsidRPr="00DA1766" w:rsidRDefault="00BD70A1" w:rsidP="00BD70A1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 xml:space="preserve">Cijena najma dvorane po satu iznosi </w:t>
      </w:r>
      <w:r>
        <w:rPr>
          <w:rFonts w:asciiTheme="minorHAnsi" w:hAnsiTheme="minorHAnsi" w:cstheme="minorHAnsi"/>
        </w:rPr>
        <w:t>25,00</w:t>
      </w:r>
      <w:r w:rsidRPr="00DA1766">
        <w:rPr>
          <w:rFonts w:asciiTheme="minorHAnsi" w:hAnsiTheme="minorHAnsi" w:cstheme="minorHAnsi"/>
        </w:rPr>
        <w:t xml:space="preserve"> Eura.</w:t>
      </w:r>
    </w:p>
    <w:p w:rsidR="00BD70A1" w:rsidRPr="00DA1766" w:rsidRDefault="00BD70A1" w:rsidP="00BD70A1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Vlastitim prihodima ostvarenim najmom dvorane,  škola pokriva trošak najma:   sredstava za čišćenje, higijenski materijal</w:t>
      </w:r>
      <w:r>
        <w:rPr>
          <w:rFonts w:asciiTheme="minorHAnsi" w:hAnsiTheme="minorHAnsi" w:cstheme="minorHAnsi"/>
        </w:rPr>
        <w:t xml:space="preserve"> </w:t>
      </w:r>
      <w:r w:rsidRPr="00DA1766">
        <w:rPr>
          <w:rFonts w:asciiTheme="minorHAnsi" w:hAnsiTheme="minorHAnsi" w:cstheme="minorHAnsi"/>
        </w:rPr>
        <w:t xml:space="preserve"> te materijal i usluge za održavanje zgrade. </w:t>
      </w:r>
    </w:p>
    <w:p w:rsidR="00BD70A1" w:rsidRPr="00DA1766" w:rsidRDefault="00BD70A1" w:rsidP="00BD70A1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Sredstva koja ostaju nakon  pokrivanja troškova,  planiramo uložiti u nabavu nastavnih sredstava i pomagala te nabavu dugotrajne opreme i održavanje zgrade.</w:t>
      </w:r>
    </w:p>
    <w:p w:rsidR="00BD70A1" w:rsidRDefault="00BD70A1" w:rsidP="00BD70A1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Uz najam dvorane  i zemljišta, škola ostvaruje i prihod  od kamata na depozite.</w:t>
      </w:r>
    </w:p>
    <w:p w:rsidR="00BD70A1" w:rsidRDefault="00BD70A1" w:rsidP="00BD70A1">
      <w:pPr>
        <w:jc w:val="both"/>
        <w:rPr>
          <w:rFonts w:asciiTheme="minorHAnsi" w:hAnsiTheme="minorHAnsi" w:cstheme="minorHAnsi"/>
        </w:rPr>
      </w:pPr>
    </w:p>
    <w:p w:rsidR="00BD70A1" w:rsidRPr="00F50553" w:rsidRDefault="00BD70A1" w:rsidP="00BD70A1">
      <w:pPr>
        <w:jc w:val="both"/>
        <w:rPr>
          <w:rFonts w:asciiTheme="minorHAnsi" w:hAnsiTheme="minorHAnsi" w:cstheme="minorHAnsi"/>
          <w:b/>
        </w:rPr>
      </w:pPr>
      <w:r w:rsidRPr="00F50553">
        <w:rPr>
          <w:rFonts w:cstheme="minorHAnsi"/>
          <w:b/>
        </w:rPr>
        <w:t>Izračun sredstava za provođenje programa</w:t>
      </w:r>
      <w:r>
        <w:rPr>
          <w:rFonts w:cstheme="minorHAnsi"/>
          <w:b/>
        </w:rPr>
        <w:t>:</w:t>
      </w:r>
    </w:p>
    <w:p w:rsidR="00BD70A1" w:rsidRPr="00DA1766" w:rsidRDefault="00BD70A1" w:rsidP="00BD70A1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PLAN PRIHODA ukupno:   3.003,00 Eura</w:t>
      </w:r>
    </w:p>
    <w:p w:rsidR="00BD70A1" w:rsidRPr="00DA1766" w:rsidRDefault="00BD70A1" w:rsidP="00BD70A1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- NAJAM DVORANE           3.000,00  Eura</w:t>
      </w:r>
    </w:p>
    <w:p w:rsidR="00BD70A1" w:rsidRPr="00DA1766" w:rsidRDefault="00BD70A1" w:rsidP="00BD70A1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- PRIHOD OD KAMATA             3,00  Eura</w:t>
      </w:r>
    </w:p>
    <w:p w:rsidR="00BD70A1" w:rsidRPr="00DA1766" w:rsidRDefault="00BD70A1" w:rsidP="00BD70A1">
      <w:pPr>
        <w:jc w:val="both"/>
        <w:rPr>
          <w:rFonts w:asciiTheme="minorHAnsi" w:hAnsiTheme="minorHAnsi" w:cstheme="minorHAnsi"/>
        </w:rPr>
      </w:pPr>
    </w:p>
    <w:p w:rsidR="00BD70A1" w:rsidRPr="00DA1766" w:rsidRDefault="00BD70A1" w:rsidP="00BD70A1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 xml:space="preserve">Plan je izrađen tako da </w:t>
      </w:r>
      <w:r>
        <w:rPr>
          <w:rFonts w:asciiTheme="minorHAnsi" w:hAnsiTheme="minorHAnsi" w:cstheme="minorHAnsi"/>
        </w:rPr>
        <w:t>1.655</w:t>
      </w:r>
      <w:r w:rsidRPr="00DA1766">
        <w:rPr>
          <w:rFonts w:asciiTheme="minorHAnsi" w:hAnsiTheme="minorHAnsi" w:cstheme="minorHAnsi"/>
        </w:rPr>
        <w:t xml:space="preserve">,00 Eura  pokriva tekuće troškove, a </w:t>
      </w:r>
      <w:r>
        <w:rPr>
          <w:rFonts w:asciiTheme="minorHAnsi" w:hAnsiTheme="minorHAnsi" w:cstheme="minorHAnsi"/>
        </w:rPr>
        <w:t>1.348</w:t>
      </w:r>
      <w:r w:rsidRPr="00DA1766">
        <w:rPr>
          <w:rFonts w:asciiTheme="minorHAnsi" w:hAnsiTheme="minorHAnsi" w:cstheme="minorHAnsi"/>
        </w:rPr>
        <w:t>,00 Eura  je planirana nabava opreme u programu Opremanje ustanova školstva.</w:t>
      </w:r>
    </w:p>
    <w:p w:rsidR="00BD70A1" w:rsidRDefault="00BD70A1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D70A1" w:rsidRDefault="00BD70A1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D70A1" w:rsidRDefault="00BD70A1" w:rsidP="00D33008">
      <w:pPr>
        <w:jc w:val="both"/>
        <w:rPr>
          <w:rFonts w:asciiTheme="minorHAnsi" w:hAnsiTheme="minorHAnsi" w:cstheme="minorHAnsi"/>
          <w:sz w:val="28"/>
          <w:szCs w:val="28"/>
        </w:rPr>
      </w:pPr>
      <w:r w:rsidRPr="00FE58C4">
        <w:rPr>
          <w:noProof/>
        </w:rPr>
        <w:drawing>
          <wp:inline distT="0" distB="0" distL="0" distR="0" wp14:anchorId="2768359D" wp14:editId="63DD8A32">
            <wp:extent cx="6162675" cy="375285"/>
            <wp:effectExtent l="0" t="0" r="9525" b="5715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0A1" w:rsidRDefault="00BD70A1" w:rsidP="00D33008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50BEF93D">
            <wp:extent cx="6153150" cy="1097280"/>
            <wp:effectExtent l="0" t="0" r="0" b="762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70A1" w:rsidRDefault="00BD70A1" w:rsidP="00D33008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0ACCCF79">
            <wp:extent cx="6143625" cy="1073150"/>
            <wp:effectExtent l="0" t="0" r="9525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70A1" w:rsidRDefault="00BD70A1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D70A1" w:rsidRDefault="00BD70A1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D70A1" w:rsidRDefault="00BD70A1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D70A1" w:rsidRDefault="00BD70A1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D70A1" w:rsidRDefault="00BD70A1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D70A1" w:rsidRDefault="00BD70A1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D70A1" w:rsidRDefault="00BD70A1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21A0A" w:rsidRDefault="00421A0A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82886" w:rsidRDefault="00682886" w:rsidP="00682886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8327CB">
        <w:rPr>
          <w:rFonts w:asciiTheme="minorHAnsi" w:hAnsiTheme="minorHAnsi" w:cstheme="minorHAnsi"/>
          <w:b/>
          <w:sz w:val="28"/>
          <w:szCs w:val="28"/>
          <w:u w:val="single"/>
        </w:rPr>
        <w:t xml:space="preserve">Izvor:  POMOĆI - 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OPĆINA VINODOLSKA – LOGOPED</w:t>
      </w:r>
    </w:p>
    <w:p w:rsidR="00682886" w:rsidRDefault="00682886" w:rsidP="00682886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682886" w:rsidRDefault="00682886" w:rsidP="00682886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</w:rPr>
        <w:t>SVRHA I CILJEVI PROGRAMA: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:rsidR="00682886" w:rsidRPr="00203BD1" w:rsidRDefault="00682886" w:rsidP="00682886">
      <w:pPr>
        <w:jc w:val="both"/>
        <w:rPr>
          <w:rFonts w:asciiTheme="minorHAnsi" w:hAnsiTheme="minorHAnsi" w:cstheme="minorHAnsi"/>
        </w:rPr>
      </w:pPr>
      <w:r w:rsidRPr="00203BD1">
        <w:rPr>
          <w:rFonts w:asciiTheme="minorHAnsi" w:hAnsiTheme="minorHAnsi" w:cstheme="minorHAnsi"/>
        </w:rPr>
        <w:t>Pomoć i rad sa djecom s poremećajima govorno-glasovne komunikacije</w:t>
      </w:r>
      <w:r>
        <w:rPr>
          <w:rFonts w:asciiTheme="minorHAnsi" w:hAnsiTheme="minorHAnsi" w:cstheme="minorHAnsi"/>
        </w:rPr>
        <w:t>.</w:t>
      </w:r>
    </w:p>
    <w:p w:rsidR="00682886" w:rsidRPr="00203BD1" w:rsidRDefault="00682886" w:rsidP="00682886">
      <w:pPr>
        <w:rPr>
          <w:rFonts w:asciiTheme="minorHAnsi" w:hAnsiTheme="minorHAnsi" w:cstheme="minorHAnsi"/>
          <w:u w:val="single"/>
        </w:rPr>
      </w:pPr>
    </w:p>
    <w:p w:rsidR="00682886" w:rsidRDefault="00682886" w:rsidP="00682886">
      <w:pPr>
        <w:rPr>
          <w:rFonts w:asciiTheme="minorHAnsi" w:hAnsiTheme="minorHAnsi" w:cstheme="minorHAnsi"/>
          <w:b/>
          <w:bCs/>
        </w:rPr>
      </w:pPr>
      <w:r w:rsidRPr="00D10703">
        <w:rPr>
          <w:rFonts w:asciiTheme="minorHAnsi" w:hAnsiTheme="minorHAnsi" w:cstheme="minorHAnsi"/>
          <w:b/>
          <w:bCs/>
        </w:rPr>
        <w:t>ZAKONSKE OSNOVE NA KOJIMA SE PROGRAM ZASNIVA:</w:t>
      </w:r>
    </w:p>
    <w:p w:rsidR="00682886" w:rsidRPr="00C66161" w:rsidRDefault="00682886" w:rsidP="00682886">
      <w:pPr>
        <w:rPr>
          <w:rFonts w:asciiTheme="minorHAnsi" w:hAnsiTheme="minorHAnsi" w:cstheme="minorHAnsi"/>
        </w:rPr>
      </w:pPr>
      <w:r w:rsidRPr="00C66161">
        <w:rPr>
          <w:rFonts w:asciiTheme="minorHAnsi" w:hAnsiTheme="minorHAnsi" w:cstheme="minorHAnsi"/>
        </w:rPr>
        <w:t xml:space="preserve">Ugovor o financiranju poslova </w:t>
      </w:r>
      <w:r>
        <w:rPr>
          <w:rFonts w:asciiTheme="minorHAnsi" w:hAnsiTheme="minorHAnsi" w:cstheme="minorHAnsi"/>
        </w:rPr>
        <w:t>logopeda</w:t>
      </w:r>
      <w:r w:rsidRPr="00C66161">
        <w:rPr>
          <w:rFonts w:asciiTheme="minorHAnsi" w:hAnsiTheme="minorHAnsi" w:cstheme="minorHAnsi"/>
        </w:rPr>
        <w:t xml:space="preserve">  sa Vinodolskom općinom.</w:t>
      </w:r>
    </w:p>
    <w:p w:rsidR="00682886" w:rsidRPr="00C66161" w:rsidRDefault="00682886" w:rsidP="00682886">
      <w:pPr>
        <w:rPr>
          <w:rFonts w:asciiTheme="minorHAnsi" w:hAnsiTheme="minorHAnsi" w:cstheme="minorHAnsi"/>
        </w:rPr>
      </w:pPr>
      <w:r w:rsidRPr="00C66161">
        <w:rPr>
          <w:rFonts w:asciiTheme="minorHAnsi" w:hAnsiTheme="minorHAnsi" w:cstheme="minorHAnsi"/>
        </w:rPr>
        <w:t xml:space="preserve">Ugovor o pružanju usluge </w:t>
      </w:r>
      <w:r>
        <w:rPr>
          <w:rFonts w:asciiTheme="minorHAnsi" w:hAnsiTheme="minorHAnsi" w:cstheme="minorHAnsi"/>
        </w:rPr>
        <w:t>logopeda</w:t>
      </w:r>
      <w:r w:rsidRPr="00C66161">
        <w:rPr>
          <w:rFonts w:asciiTheme="minorHAnsi" w:hAnsiTheme="minorHAnsi" w:cstheme="minorHAnsi"/>
        </w:rPr>
        <w:t xml:space="preserve">. </w:t>
      </w:r>
    </w:p>
    <w:p w:rsidR="00682886" w:rsidRDefault="00682886" w:rsidP="00682886">
      <w:pPr>
        <w:rPr>
          <w:rFonts w:asciiTheme="minorHAnsi" w:hAnsiTheme="minorHAnsi" w:cstheme="minorHAnsi"/>
          <w:b/>
          <w:bCs/>
        </w:rPr>
      </w:pPr>
    </w:p>
    <w:p w:rsidR="00682886" w:rsidRPr="00902219" w:rsidRDefault="00682886" w:rsidP="00682886">
      <w:pPr>
        <w:rPr>
          <w:rFonts w:asciiTheme="minorHAnsi" w:hAnsiTheme="minorHAnsi" w:cstheme="minorHAnsi"/>
        </w:rPr>
      </w:pPr>
    </w:p>
    <w:p w:rsidR="00682886" w:rsidRDefault="00682886" w:rsidP="00682886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E31EF">
        <w:rPr>
          <w:rFonts w:asciiTheme="minorHAnsi" w:hAnsiTheme="minorHAnsi" w:cstheme="minorHAnsi"/>
          <w:b/>
          <w:bCs/>
        </w:rPr>
        <w:t>NAČIN I SREDSTVA ZA REALIZACIJU PROGRAMA</w:t>
      </w:r>
      <w:r>
        <w:rPr>
          <w:rFonts w:asciiTheme="minorHAnsi" w:hAnsiTheme="minorHAnsi" w:cstheme="minorHAnsi"/>
          <w:b/>
          <w:bCs/>
        </w:rPr>
        <w:t>:</w:t>
      </w:r>
    </w:p>
    <w:p w:rsidR="00682886" w:rsidRDefault="00682886" w:rsidP="00682886">
      <w:pPr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 xml:space="preserve">U dijelu  </w:t>
      </w:r>
      <w:r w:rsidRPr="00216D40">
        <w:rPr>
          <w:rFonts w:asciiTheme="minorHAnsi" w:hAnsiTheme="minorHAnsi" w:cstheme="minorHAnsi"/>
        </w:rPr>
        <w:t>USLUGE LOGOPEDA</w:t>
      </w:r>
      <w:r w:rsidRPr="00DA1766">
        <w:rPr>
          <w:rFonts w:asciiTheme="minorHAnsi" w:hAnsiTheme="minorHAnsi" w:cstheme="minorHAnsi"/>
          <w:b/>
        </w:rPr>
        <w:t xml:space="preserve">  </w:t>
      </w:r>
      <w:r w:rsidRPr="00DA1766">
        <w:rPr>
          <w:rFonts w:asciiTheme="minorHAnsi" w:hAnsiTheme="minorHAnsi" w:cstheme="minorHAnsi"/>
        </w:rPr>
        <w:t>kojeg financira Općina Vinodolska</w:t>
      </w:r>
      <w:r w:rsidRPr="00DA1766">
        <w:rPr>
          <w:rFonts w:asciiTheme="minorHAnsi" w:hAnsiTheme="minorHAnsi" w:cstheme="minorHAnsi"/>
          <w:b/>
        </w:rPr>
        <w:t>,</w:t>
      </w:r>
      <w:r w:rsidRPr="00DA1766">
        <w:rPr>
          <w:rFonts w:asciiTheme="minorHAnsi" w:hAnsiTheme="minorHAnsi" w:cstheme="minorHAnsi"/>
        </w:rPr>
        <w:t xml:space="preserve"> prihodi i rashodi </w:t>
      </w:r>
      <w:r>
        <w:rPr>
          <w:rFonts w:asciiTheme="minorHAnsi" w:hAnsiTheme="minorHAnsi" w:cstheme="minorHAnsi"/>
        </w:rPr>
        <w:t xml:space="preserve"> planirani su</w:t>
      </w:r>
    </w:p>
    <w:p w:rsidR="00682886" w:rsidRPr="00DA1766" w:rsidRDefault="00682886" w:rsidP="0068288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 iznosu od </w:t>
      </w:r>
      <w:r w:rsidRPr="00DA1766">
        <w:rPr>
          <w:rFonts w:asciiTheme="minorHAnsi" w:hAnsiTheme="minorHAnsi" w:cstheme="minorHAnsi"/>
        </w:rPr>
        <w:t xml:space="preserve"> 1.</w:t>
      </w:r>
      <w:r>
        <w:rPr>
          <w:rFonts w:asciiTheme="minorHAnsi" w:hAnsiTheme="minorHAnsi" w:cstheme="minorHAnsi"/>
        </w:rPr>
        <w:t>5</w:t>
      </w:r>
      <w:r w:rsidRPr="00DA1766">
        <w:rPr>
          <w:rFonts w:asciiTheme="minorHAnsi" w:hAnsiTheme="minorHAnsi" w:cstheme="minorHAnsi"/>
        </w:rPr>
        <w:t>00,00 Eura</w:t>
      </w:r>
      <w:r>
        <w:rPr>
          <w:rFonts w:asciiTheme="minorHAnsi" w:hAnsiTheme="minorHAnsi" w:cstheme="minorHAnsi"/>
        </w:rPr>
        <w:t>.</w:t>
      </w:r>
    </w:p>
    <w:p w:rsidR="00682886" w:rsidRDefault="00682886" w:rsidP="0068288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82886" w:rsidRDefault="00682886" w:rsidP="0068288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82886" w:rsidRDefault="00682886" w:rsidP="0068288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82886" w:rsidRDefault="00682886" w:rsidP="0068288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82886" w:rsidRDefault="00682886" w:rsidP="00682886">
      <w:pPr>
        <w:ind w:left="75"/>
        <w:rPr>
          <w:rFonts w:asciiTheme="minorHAnsi" w:hAnsiTheme="minorHAnsi" w:cstheme="minorHAnsi"/>
          <w:sz w:val="28"/>
          <w:szCs w:val="28"/>
        </w:rPr>
      </w:pPr>
    </w:p>
    <w:p w:rsidR="00682886" w:rsidRDefault="00682886" w:rsidP="00682886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A55A7">
        <w:rPr>
          <w:rFonts w:asciiTheme="minorHAnsi" w:hAnsiTheme="minorHAnsi" w:cstheme="minorHAnsi"/>
          <w:b/>
          <w:sz w:val="28"/>
          <w:szCs w:val="28"/>
          <w:u w:val="single"/>
        </w:rPr>
        <w:t>Izvor: PRIHODI OD NAKNADE ŠTETE S NASLOVA OSIGURANJA</w:t>
      </w:r>
    </w:p>
    <w:p w:rsidR="00682886" w:rsidRDefault="00682886" w:rsidP="00682886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682886" w:rsidRDefault="00682886" w:rsidP="00682886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682886" w:rsidRPr="009A55A7" w:rsidRDefault="00682886" w:rsidP="00682886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</w:rPr>
        <w:t>SVRHA I CILJEVI PROGRAMA: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:rsidR="00682886" w:rsidRDefault="00682886" w:rsidP="0068288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Cilj o</w:t>
      </w:r>
      <w:r w:rsidRPr="00902219">
        <w:rPr>
          <w:rFonts w:asciiTheme="minorHAnsi" w:hAnsiTheme="minorHAnsi" w:cstheme="minorHAnsi"/>
        </w:rPr>
        <w:t>siguranj</w:t>
      </w:r>
      <w:r>
        <w:rPr>
          <w:rFonts w:asciiTheme="minorHAnsi" w:hAnsiTheme="minorHAnsi" w:cstheme="minorHAnsi"/>
        </w:rPr>
        <w:t>a</w:t>
      </w:r>
      <w:r w:rsidRPr="00902219">
        <w:rPr>
          <w:rFonts w:asciiTheme="minorHAnsi" w:hAnsiTheme="minorHAnsi" w:cstheme="minorHAnsi"/>
        </w:rPr>
        <w:t xml:space="preserve"> od šteta je namirivanje određenih financijskih izdataka od osiguravajućih kuća nastalih uslijed nepredvidivih šteta.</w:t>
      </w:r>
    </w:p>
    <w:p w:rsidR="00682886" w:rsidRDefault="00682886" w:rsidP="00682886">
      <w:pPr>
        <w:rPr>
          <w:rFonts w:asciiTheme="minorHAnsi" w:hAnsiTheme="minorHAnsi" w:cstheme="minorHAnsi"/>
        </w:rPr>
      </w:pPr>
    </w:p>
    <w:p w:rsidR="00682886" w:rsidRPr="00902219" w:rsidRDefault="00682886" w:rsidP="00682886">
      <w:pPr>
        <w:rPr>
          <w:rFonts w:asciiTheme="minorHAnsi" w:hAnsiTheme="minorHAnsi" w:cstheme="minorHAnsi"/>
        </w:rPr>
      </w:pPr>
      <w:r w:rsidRPr="00D10703">
        <w:rPr>
          <w:rFonts w:asciiTheme="minorHAnsi" w:hAnsiTheme="minorHAnsi" w:cstheme="minorHAnsi"/>
          <w:b/>
          <w:bCs/>
        </w:rPr>
        <w:t>ZAKONSKE OSNOVE NA KOJIMA SE PROGRAM ZASNIVA:</w:t>
      </w:r>
    </w:p>
    <w:p w:rsidR="00682886" w:rsidRPr="00902219" w:rsidRDefault="00682886" w:rsidP="00682886">
      <w:pPr>
        <w:rPr>
          <w:rFonts w:asciiTheme="minorHAnsi" w:hAnsiTheme="minorHAnsi" w:cstheme="minorHAnsi"/>
        </w:rPr>
      </w:pPr>
      <w:r w:rsidRPr="00902219">
        <w:rPr>
          <w:rFonts w:asciiTheme="minorHAnsi" w:hAnsiTheme="minorHAnsi" w:cstheme="minorHAnsi"/>
        </w:rPr>
        <w:t>Sklopljene police osiguranja All risk  imovine  i  Osiguranje</w:t>
      </w:r>
      <w:r w:rsidR="00927D57">
        <w:rPr>
          <w:rFonts w:asciiTheme="minorHAnsi" w:hAnsiTheme="minorHAnsi" w:cstheme="minorHAnsi"/>
        </w:rPr>
        <w:t xml:space="preserve"> od</w:t>
      </w:r>
      <w:r w:rsidRPr="00902219">
        <w:rPr>
          <w:rFonts w:asciiTheme="minorHAnsi" w:hAnsiTheme="minorHAnsi" w:cstheme="minorHAnsi"/>
        </w:rPr>
        <w:t xml:space="preserve"> odgovornosti s osiguravajućim društvom.</w:t>
      </w:r>
    </w:p>
    <w:p w:rsidR="00682886" w:rsidRPr="00902219" w:rsidRDefault="00682886" w:rsidP="00682886">
      <w:pPr>
        <w:rPr>
          <w:rFonts w:asciiTheme="minorHAnsi" w:hAnsiTheme="minorHAnsi" w:cstheme="minorHAnsi"/>
        </w:rPr>
      </w:pPr>
    </w:p>
    <w:p w:rsidR="00682886" w:rsidRDefault="00682886" w:rsidP="00682886">
      <w:pPr>
        <w:ind w:left="75"/>
        <w:rPr>
          <w:rFonts w:asciiTheme="minorHAnsi" w:hAnsiTheme="minorHAnsi" w:cstheme="minorHAnsi"/>
          <w:sz w:val="28"/>
          <w:szCs w:val="28"/>
        </w:rPr>
      </w:pPr>
    </w:p>
    <w:p w:rsidR="00682886" w:rsidRDefault="00682886" w:rsidP="00682886">
      <w:pPr>
        <w:ind w:left="75"/>
        <w:rPr>
          <w:rFonts w:asciiTheme="minorHAnsi" w:hAnsiTheme="minorHAnsi" w:cstheme="minorHAnsi"/>
          <w:sz w:val="28"/>
          <w:szCs w:val="28"/>
        </w:rPr>
      </w:pPr>
    </w:p>
    <w:p w:rsidR="00682886" w:rsidRDefault="00682886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82886" w:rsidRDefault="00682886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82886" w:rsidRDefault="00682886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82886" w:rsidRDefault="00682886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82886" w:rsidRDefault="00682886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82886" w:rsidRDefault="00682886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82886" w:rsidRDefault="00682886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82886" w:rsidRDefault="00682886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82886" w:rsidRDefault="00682886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82886" w:rsidRDefault="00682886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82886" w:rsidRDefault="00682886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82886" w:rsidRDefault="00682886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D70A1" w:rsidRDefault="00BD70A1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D70A1" w:rsidRDefault="00BD70A1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82886" w:rsidRDefault="00682886" w:rsidP="00D33008">
      <w:pPr>
        <w:jc w:val="both"/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</w:pPr>
      <w:r w:rsidRPr="00682886">
        <w:rPr>
          <w:rFonts w:asciiTheme="minorHAnsi" w:hAnsiTheme="minorHAnsi" w:cstheme="minorHAnsi"/>
          <w:color w:val="548DD4" w:themeColor="text2" w:themeTint="99"/>
          <w:sz w:val="28"/>
          <w:szCs w:val="28"/>
        </w:rPr>
        <w:lastRenderedPageBreak/>
        <w:t>Naziv aktivnosti/projekta</w:t>
      </w:r>
      <w:r w:rsidRPr="00682886"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  <w:t xml:space="preserve">:   </w:t>
      </w:r>
      <w:r w:rsidRPr="00682886">
        <w:rPr>
          <w:rFonts w:asciiTheme="minorHAnsi" w:hAnsiTheme="minorHAnsi" w:cstheme="minorHAnsi"/>
          <w:b/>
          <w:color w:val="548DD4" w:themeColor="text2" w:themeTint="99"/>
          <w:sz w:val="28"/>
          <w:szCs w:val="28"/>
          <w:u w:val="single"/>
        </w:rPr>
        <w:t>NABAVA UDŽENIKA ZA UČENIKE OŠ</w:t>
      </w:r>
      <w:r w:rsidRPr="00682886"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  <w:t xml:space="preserve"> </w:t>
      </w:r>
    </w:p>
    <w:p w:rsidR="00682886" w:rsidRPr="00682886" w:rsidRDefault="00682886" w:rsidP="00D33008">
      <w:pPr>
        <w:jc w:val="both"/>
        <w:rPr>
          <w:rFonts w:asciiTheme="minorHAnsi" w:hAnsiTheme="minorHAnsi" w:cstheme="minorHAnsi"/>
          <w:color w:val="548DD4" w:themeColor="text2" w:themeTint="99"/>
          <w:sz w:val="28"/>
          <w:szCs w:val="28"/>
        </w:rPr>
      </w:pPr>
    </w:p>
    <w:p w:rsidR="00085A29" w:rsidRDefault="00A714D6" w:rsidP="00A714D6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E2447">
        <w:rPr>
          <w:rFonts w:asciiTheme="minorHAnsi" w:hAnsiTheme="minorHAnsi" w:cstheme="minorHAnsi"/>
          <w:b/>
          <w:sz w:val="28"/>
          <w:szCs w:val="28"/>
          <w:u w:val="single"/>
        </w:rPr>
        <w:t>Izvor:</w:t>
      </w:r>
      <w:r w:rsidR="00085A29">
        <w:rPr>
          <w:rFonts w:asciiTheme="minorHAnsi" w:hAnsiTheme="minorHAnsi" w:cstheme="minorHAnsi"/>
          <w:b/>
          <w:sz w:val="28"/>
          <w:szCs w:val="28"/>
          <w:u w:val="single"/>
        </w:rPr>
        <w:t xml:space="preserve">  </w:t>
      </w:r>
      <w:r w:rsidRPr="00BE2447">
        <w:rPr>
          <w:rFonts w:asciiTheme="minorHAnsi" w:hAnsiTheme="minorHAnsi" w:cstheme="minorHAnsi"/>
          <w:b/>
          <w:sz w:val="28"/>
          <w:szCs w:val="28"/>
          <w:u w:val="single"/>
        </w:rPr>
        <w:t xml:space="preserve"> MINISTARSTVO </w:t>
      </w:r>
    </w:p>
    <w:p w:rsidR="00085A29" w:rsidRDefault="00085A29" w:rsidP="00A714D6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5390B" w:rsidRDefault="0015390B" w:rsidP="00A714D6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</w:rPr>
        <w:t>SVRHA I CILJEVI PROGRAMA:</w:t>
      </w:r>
    </w:p>
    <w:p w:rsidR="00A714D6" w:rsidRDefault="00BC60D6" w:rsidP="00A714D6">
      <w:pPr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N</w:t>
      </w:r>
      <w:r w:rsidR="00A714D6" w:rsidRPr="00DA1766">
        <w:rPr>
          <w:rFonts w:asciiTheme="minorHAnsi" w:hAnsiTheme="minorHAnsi" w:cstheme="minorHAnsi"/>
        </w:rPr>
        <w:t>abava besplatnih udžbenika za obvezne i izborne nastavne predmete učenicima osnovnih škola osigurana su u Državnom proračunu</w:t>
      </w:r>
      <w:r w:rsidR="00122107" w:rsidRPr="00DA1766">
        <w:rPr>
          <w:rFonts w:asciiTheme="minorHAnsi" w:hAnsiTheme="minorHAnsi" w:cstheme="minorHAnsi"/>
        </w:rPr>
        <w:t>.</w:t>
      </w:r>
    </w:p>
    <w:p w:rsidR="00BA50FF" w:rsidRDefault="00BA50FF" w:rsidP="00A714D6">
      <w:pPr>
        <w:rPr>
          <w:rFonts w:asciiTheme="minorHAnsi" w:hAnsiTheme="minorHAnsi" w:cstheme="minorHAnsi"/>
        </w:rPr>
      </w:pPr>
    </w:p>
    <w:p w:rsidR="00BA50FF" w:rsidRPr="00DA1766" w:rsidRDefault="00BA50FF" w:rsidP="00A714D6">
      <w:pPr>
        <w:rPr>
          <w:rFonts w:asciiTheme="minorHAnsi" w:hAnsiTheme="minorHAnsi" w:cstheme="minorHAnsi"/>
          <w:color w:val="FF0000"/>
        </w:rPr>
      </w:pPr>
      <w:r w:rsidRPr="00D10703">
        <w:rPr>
          <w:rFonts w:asciiTheme="minorHAnsi" w:hAnsiTheme="minorHAnsi" w:cstheme="minorHAnsi"/>
          <w:b/>
          <w:bCs/>
        </w:rPr>
        <w:t>ZAKONSKE OSNOVE NA KOJIMA SE PROGRAM ZASNIVA:</w:t>
      </w:r>
    </w:p>
    <w:p w:rsidR="00A714D6" w:rsidRPr="00DA1766" w:rsidRDefault="00A714D6" w:rsidP="00A714D6">
      <w:pPr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Zakon o udžbenicima i drugim obrazovnim materijalima za osnovnu i srednju školu, članak 14. Narodne novine broj 116/2018.</w:t>
      </w:r>
    </w:p>
    <w:p w:rsidR="00A714D6" w:rsidRPr="00597377" w:rsidRDefault="00A714D6" w:rsidP="00A714D6">
      <w:pPr>
        <w:rPr>
          <w:rFonts w:asciiTheme="minorHAnsi" w:hAnsiTheme="minorHAnsi" w:cstheme="minorHAnsi"/>
          <w:sz w:val="28"/>
          <w:szCs w:val="28"/>
        </w:rPr>
      </w:pPr>
    </w:p>
    <w:p w:rsidR="00A714D6" w:rsidRPr="00597377" w:rsidRDefault="007F5416" w:rsidP="00A714D6">
      <w:pPr>
        <w:rPr>
          <w:rFonts w:asciiTheme="minorHAnsi" w:hAnsiTheme="minorHAnsi" w:cstheme="minorHAnsi"/>
          <w:sz w:val="28"/>
          <w:szCs w:val="28"/>
        </w:rPr>
      </w:pPr>
      <w:r w:rsidRPr="007F5416">
        <w:rPr>
          <w:noProof/>
        </w:rPr>
        <w:drawing>
          <wp:inline distT="0" distB="0" distL="0" distR="0">
            <wp:extent cx="6048375" cy="375285"/>
            <wp:effectExtent l="0" t="0" r="9525" b="5715"/>
            <wp:docPr id="32" name="Slik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647" cy="37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4D6" w:rsidRDefault="007F5416" w:rsidP="00A714D6">
      <w:pPr>
        <w:jc w:val="both"/>
        <w:rPr>
          <w:rFonts w:asciiTheme="minorHAnsi" w:hAnsiTheme="minorHAnsi" w:cstheme="minorHAnsi"/>
          <w:sz w:val="28"/>
          <w:szCs w:val="28"/>
        </w:rPr>
      </w:pPr>
      <w:r w:rsidRPr="007F5416">
        <w:rPr>
          <w:noProof/>
        </w:rPr>
        <w:drawing>
          <wp:inline distT="0" distB="0" distL="0" distR="0">
            <wp:extent cx="6038850" cy="1941195"/>
            <wp:effectExtent l="0" t="0" r="0" b="1905"/>
            <wp:docPr id="34" name="Slik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957" cy="1941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4D6" w:rsidRDefault="00A714D6" w:rsidP="00A714D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F5416" w:rsidRDefault="007F5416" w:rsidP="00A714D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F5416" w:rsidRPr="00682886" w:rsidRDefault="00682886" w:rsidP="00A714D6">
      <w:pPr>
        <w:jc w:val="both"/>
        <w:rPr>
          <w:rFonts w:asciiTheme="minorHAnsi" w:hAnsiTheme="minorHAnsi" w:cstheme="minorHAnsi"/>
          <w:color w:val="548DD4" w:themeColor="text2" w:themeTint="99"/>
          <w:sz w:val="28"/>
          <w:szCs w:val="28"/>
        </w:rPr>
      </w:pPr>
      <w:r w:rsidRPr="00682886">
        <w:rPr>
          <w:rFonts w:asciiTheme="minorHAnsi" w:hAnsiTheme="minorHAnsi" w:cstheme="minorHAnsi"/>
          <w:color w:val="548DD4" w:themeColor="text2" w:themeTint="99"/>
          <w:sz w:val="28"/>
          <w:szCs w:val="28"/>
        </w:rPr>
        <w:t>Naziv aktivnosti/projekta</w:t>
      </w:r>
      <w:r w:rsidRPr="00682886"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  <w:t xml:space="preserve">:    </w:t>
      </w:r>
      <w:r w:rsidRPr="00682886">
        <w:rPr>
          <w:rFonts w:asciiTheme="minorHAnsi" w:hAnsiTheme="minorHAnsi" w:cstheme="minorHAnsi"/>
          <w:b/>
          <w:color w:val="548DD4" w:themeColor="text2" w:themeTint="99"/>
          <w:sz w:val="28"/>
          <w:szCs w:val="28"/>
          <w:u w:val="single"/>
        </w:rPr>
        <w:t>PREHRANA ZA UČENIKE U OSNOVNIM ŠKOLAMA</w:t>
      </w:r>
    </w:p>
    <w:p w:rsidR="00A714D6" w:rsidRDefault="00A714D6" w:rsidP="00A714D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714D6" w:rsidRDefault="00A714D6" w:rsidP="00A714D6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E2447">
        <w:rPr>
          <w:rFonts w:asciiTheme="minorHAnsi" w:hAnsiTheme="minorHAnsi" w:cstheme="minorHAnsi"/>
          <w:b/>
          <w:sz w:val="28"/>
          <w:szCs w:val="28"/>
          <w:u w:val="single"/>
        </w:rPr>
        <w:t xml:space="preserve">Izvor: </w:t>
      </w:r>
      <w:r w:rsidR="00085A29">
        <w:rPr>
          <w:rFonts w:asciiTheme="minorHAnsi" w:hAnsiTheme="minorHAnsi" w:cstheme="minorHAnsi"/>
          <w:b/>
          <w:sz w:val="28"/>
          <w:szCs w:val="28"/>
          <w:u w:val="single"/>
        </w:rPr>
        <w:t xml:space="preserve">  </w:t>
      </w:r>
      <w:r w:rsidRPr="00BE2447">
        <w:rPr>
          <w:rFonts w:asciiTheme="minorHAnsi" w:hAnsiTheme="minorHAnsi" w:cstheme="minorHAnsi"/>
          <w:b/>
          <w:sz w:val="28"/>
          <w:szCs w:val="28"/>
          <w:u w:val="single"/>
        </w:rPr>
        <w:t xml:space="preserve">MINISTARSTVO  </w:t>
      </w:r>
    </w:p>
    <w:p w:rsidR="00057F9C" w:rsidRDefault="00057F9C" w:rsidP="00A714D6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057F9C" w:rsidRDefault="00057F9C" w:rsidP="00057F9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SVRHA I CILJEVI PROGRAMA:</w:t>
      </w:r>
    </w:p>
    <w:p w:rsidR="00A714D6" w:rsidRDefault="00A714D6" w:rsidP="00057F9C">
      <w:pPr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Vlada Republike Hrvatske donijela</w:t>
      </w:r>
      <w:r w:rsidR="00057F9C">
        <w:rPr>
          <w:rFonts w:asciiTheme="minorHAnsi" w:hAnsiTheme="minorHAnsi" w:cstheme="minorHAnsi"/>
        </w:rPr>
        <w:t xml:space="preserve"> je</w:t>
      </w:r>
      <w:r w:rsidRPr="00DA1766">
        <w:rPr>
          <w:rFonts w:asciiTheme="minorHAnsi" w:hAnsiTheme="minorHAnsi" w:cstheme="minorHAnsi"/>
        </w:rPr>
        <w:t xml:space="preserve">  ODLUKU O KRITERIJIMA I NAČINU </w:t>
      </w:r>
      <w:r w:rsidR="005B70B7">
        <w:rPr>
          <w:rFonts w:asciiTheme="minorHAnsi" w:hAnsiTheme="minorHAnsi" w:cstheme="minorHAnsi"/>
        </w:rPr>
        <w:t xml:space="preserve"> F</w:t>
      </w:r>
      <w:r w:rsidRPr="00DA1766">
        <w:rPr>
          <w:rFonts w:asciiTheme="minorHAnsi" w:hAnsiTheme="minorHAnsi" w:cstheme="minorHAnsi"/>
        </w:rPr>
        <w:t xml:space="preserve">INANCIRANJA, </w:t>
      </w:r>
      <w:r w:rsidR="005B70B7">
        <w:rPr>
          <w:rFonts w:asciiTheme="minorHAnsi" w:hAnsiTheme="minorHAnsi" w:cstheme="minorHAnsi"/>
        </w:rPr>
        <w:t xml:space="preserve"> </w:t>
      </w:r>
      <w:r w:rsidRPr="00DA1766">
        <w:rPr>
          <w:rFonts w:asciiTheme="minorHAnsi" w:hAnsiTheme="minorHAnsi" w:cstheme="minorHAnsi"/>
        </w:rPr>
        <w:t xml:space="preserve">ODNOSNO SUFINANCIRANJA TROŠKOVA PREHRANE ZA UČENIKE OSNOVNIH </w:t>
      </w:r>
      <w:r w:rsidR="005B70B7">
        <w:rPr>
          <w:rFonts w:asciiTheme="minorHAnsi" w:hAnsiTheme="minorHAnsi" w:cstheme="minorHAnsi"/>
        </w:rPr>
        <w:t xml:space="preserve"> </w:t>
      </w:r>
      <w:r w:rsidRPr="00DA1766">
        <w:rPr>
          <w:rFonts w:asciiTheme="minorHAnsi" w:hAnsiTheme="minorHAnsi" w:cstheme="minorHAnsi"/>
        </w:rPr>
        <w:t>ŠKOLA</w:t>
      </w:r>
      <w:r w:rsidR="00BA50FF">
        <w:rPr>
          <w:rFonts w:asciiTheme="minorHAnsi" w:hAnsiTheme="minorHAnsi" w:cstheme="minorHAnsi"/>
        </w:rPr>
        <w:t>.</w:t>
      </w:r>
      <w:r w:rsidRPr="00DA1766">
        <w:rPr>
          <w:rFonts w:asciiTheme="minorHAnsi" w:hAnsiTheme="minorHAnsi" w:cstheme="minorHAnsi"/>
        </w:rPr>
        <w:t xml:space="preserve"> </w:t>
      </w:r>
    </w:p>
    <w:p w:rsidR="00D10703" w:rsidRPr="00DA1766" w:rsidRDefault="00D10703" w:rsidP="00057F9C">
      <w:pPr>
        <w:rPr>
          <w:rFonts w:asciiTheme="minorHAnsi" w:hAnsiTheme="minorHAnsi" w:cstheme="minorHAnsi"/>
        </w:rPr>
      </w:pPr>
    </w:p>
    <w:p w:rsidR="00D10703" w:rsidRDefault="00D10703" w:rsidP="00D10703">
      <w:pPr>
        <w:rPr>
          <w:rFonts w:asciiTheme="minorHAnsi" w:hAnsiTheme="minorHAnsi" w:cstheme="minorHAnsi"/>
          <w:b/>
          <w:bCs/>
        </w:rPr>
      </w:pPr>
      <w:r w:rsidRPr="000E31EF">
        <w:rPr>
          <w:rFonts w:asciiTheme="minorHAnsi" w:hAnsiTheme="minorHAnsi" w:cstheme="minorHAnsi"/>
          <w:b/>
          <w:bCs/>
        </w:rPr>
        <w:t>NAČIN I SREDSTVA ZA REALIZACIJU PROGRAMA</w:t>
      </w:r>
      <w:r>
        <w:rPr>
          <w:rFonts w:asciiTheme="minorHAnsi" w:hAnsiTheme="minorHAnsi" w:cstheme="minorHAnsi"/>
          <w:b/>
          <w:bCs/>
        </w:rPr>
        <w:t>:</w:t>
      </w:r>
    </w:p>
    <w:p w:rsidR="00A714D6" w:rsidRPr="00DA1766" w:rsidRDefault="00A714D6" w:rsidP="00D10703">
      <w:pPr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Učenik koji  redovito pohađa osnovnu školu, ostvaruje pravo financiranja, odnosno sufinanciranja prehrane u iznosu od 1,33 eura po danu, za dane kada je na nastavi.</w:t>
      </w:r>
    </w:p>
    <w:p w:rsidR="00A714D6" w:rsidRPr="00DA1766" w:rsidRDefault="00A714D6" w:rsidP="00A714D6">
      <w:pPr>
        <w:jc w:val="both"/>
        <w:rPr>
          <w:rFonts w:asciiTheme="minorHAnsi" w:hAnsiTheme="minorHAnsi" w:cstheme="minorHAnsi"/>
        </w:rPr>
      </w:pPr>
    </w:p>
    <w:p w:rsidR="00A714D6" w:rsidRDefault="000B10E8" w:rsidP="00A714D6">
      <w:pPr>
        <w:jc w:val="both"/>
        <w:rPr>
          <w:rFonts w:asciiTheme="minorHAnsi" w:hAnsiTheme="minorHAnsi" w:cstheme="minorHAnsi"/>
          <w:sz w:val="28"/>
          <w:szCs w:val="28"/>
        </w:rPr>
      </w:pPr>
      <w:r w:rsidRPr="007F5416">
        <w:rPr>
          <w:noProof/>
        </w:rPr>
        <w:drawing>
          <wp:inline distT="0" distB="0" distL="0" distR="0" wp14:anchorId="2F059B6F" wp14:editId="0528BBA8">
            <wp:extent cx="6019800" cy="375285"/>
            <wp:effectExtent l="0" t="0" r="0" b="5715"/>
            <wp:docPr id="35" name="Slika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4D6" w:rsidRDefault="000B10E8" w:rsidP="00A714D6">
      <w:pPr>
        <w:jc w:val="both"/>
        <w:rPr>
          <w:rFonts w:asciiTheme="minorHAnsi" w:hAnsiTheme="minorHAnsi" w:cstheme="minorHAnsi"/>
          <w:sz w:val="28"/>
          <w:szCs w:val="28"/>
        </w:rPr>
      </w:pPr>
      <w:r w:rsidRPr="000B10E8">
        <w:rPr>
          <w:noProof/>
        </w:rPr>
        <w:drawing>
          <wp:inline distT="0" distB="0" distL="0" distR="0">
            <wp:extent cx="6019800" cy="1071245"/>
            <wp:effectExtent l="0" t="0" r="0" b="0"/>
            <wp:docPr id="36" name="Slika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323" cy="1071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766" w:rsidRDefault="00DA1766" w:rsidP="00A714D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B0BDC" w:rsidRDefault="00EB0BDC" w:rsidP="00A714D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D33008" w:rsidRDefault="00D33008" w:rsidP="00D33008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b/>
          <w:color w:val="548DD4" w:themeColor="text2" w:themeTint="99"/>
          <w:sz w:val="28"/>
          <w:szCs w:val="28"/>
          <w:u w:val="thick"/>
        </w:rPr>
      </w:pPr>
      <w:r w:rsidRPr="0005139C">
        <w:rPr>
          <w:rFonts w:asciiTheme="minorHAnsi" w:hAnsiTheme="minorHAnsi" w:cstheme="minorHAnsi"/>
          <w:color w:val="548DD4" w:themeColor="text2" w:themeTint="99"/>
          <w:sz w:val="28"/>
          <w:szCs w:val="28"/>
        </w:rPr>
        <w:lastRenderedPageBreak/>
        <w:t>PROGRAM</w:t>
      </w:r>
      <w:r w:rsidRPr="0005139C"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  <w:t xml:space="preserve">: </w:t>
      </w:r>
      <w:r w:rsidRPr="0005139C">
        <w:rPr>
          <w:rFonts w:asciiTheme="minorHAnsi" w:hAnsiTheme="minorHAnsi" w:cstheme="minorHAnsi"/>
          <w:b/>
          <w:color w:val="548DD4" w:themeColor="text2" w:themeTint="99"/>
          <w:sz w:val="28"/>
          <w:szCs w:val="28"/>
          <w:u w:val="thick"/>
        </w:rPr>
        <w:t>5302 UNAPREĐENJE KVALITETE ODGOJNO OBRAZOVNOG SUSTAVA</w:t>
      </w:r>
    </w:p>
    <w:p w:rsidR="008520EC" w:rsidRPr="0005139C" w:rsidRDefault="008520EC" w:rsidP="00D33008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b/>
          <w:sz w:val="28"/>
          <w:szCs w:val="28"/>
          <w:u w:val="thick"/>
        </w:rPr>
      </w:pPr>
    </w:p>
    <w:p w:rsidR="008520EC" w:rsidRPr="0005139C" w:rsidRDefault="008520EC" w:rsidP="0023000B">
      <w:pPr>
        <w:rPr>
          <w:rFonts w:ascii="Arial" w:hAnsi="Arial" w:cs="Arial"/>
          <w:b/>
          <w:bCs/>
          <w:sz w:val="18"/>
          <w:szCs w:val="18"/>
          <w:u w:val="thick"/>
        </w:rPr>
      </w:pPr>
    </w:p>
    <w:p w:rsidR="0023000B" w:rsidRPr="008E6DB0" w:rsidRDefault="0023000B" w:rsidP="0023000B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18"/>
          <w:szCs w:val="18"/>
        </w:rPr>
        <w:t>PRIORITET RAZVOJA  I STRATEŠKI CILJ:</w:t>
      </w:r>
      <w:r w:rsidRPr="008E6DB0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:rsidR="0023000B" w:rsidRDefault="0023000B" w:rsidP="0023000B">
      <w:pPr>
        <w:jc w:val="both"/>
        <w:rPr>
          <w:rFonts w:ascii="Arial" w:hAnsi="Arial" w:cs="Arial"/>
          <w:sz w:val="18"/>
          <w:szCs w:val="18"/>
        </w:rPr>
      </w:pPr>
      <w:r w:rsidRPr="00905E8E">
        <w:rPr>
          <w:rFonts w:ascii="Arial" w:hAnsi="Arial" w:cs="Arial"/>
          <w:sz w:val="18"/>
        </w:rPr>
        <w:t>4. Obrazovani stanovnici s kompetencijama i vještinama za poslove budućnosti</w:t>
      </w:r>
    </w:p>
    <w:p w:rsidR="0023000B" w:rsidRPr="00905E8E" w:rsidRDefault="0023000B" w:rsidP="0023000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POSEBNI CILJ:</w:t>
      </w:r>
    </w:p>
    <w:p w:rsidR="0023000B" w:rsidRDefault="0023000B" w:rsidP="0023000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4.1 Razvoj modernog obrazovnog sustava prilagođenog društvenim izazovima</w:t>
      </w:r>
    </w:p>
    <w:p w:rsidR="0023000B" w:rsidRDefault="0023000B" w:rsidP="0023000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MJERA :</w:t>
      </w:r>
      <w:r>
        <w:rPr>
          <w:rFonts w:ascii="Arial" w:hAnsi="Arial" w:cs="Arial"/>
          <w:sz w:val="18"/>
          <w:szCs w:val="18"/>
        </w:rPr>
        <w:t xml:space="preserve">                        </w:t>
      </w:r>
    </w:p>
    <w:p w:rsidR="00782147" w:rsidRDefault="0023000B" w:rsidP="00782147">
      <w:pPr>
        <w:rPr>
          <w:rFonts w:ascii="Arial" w:hAnsi="Arial" w:cs="Arial"/>
          <w:sz w:val="20"/>
          <w:szCs w:val="20"/>
        </w:rPr>
      </w:pPr>
      <w:r w:rsidRPr="00C84E97">
        <w:rPr>
          <w:rFonts w:ascii="Arial" w:hAnsi="Arial" w:cs="Arial"/>
          <w:sz w:val="20"/>
          <w:szCs w:val="20"/>
        </w:rPr>
        <w:t>4.1.3. Prilagođeni školski programi za kvalitetnije obrazovanje</w:t>
      </w:r>
    </w:p>
    <w:p w:rsidR="00782147" w:rsidRDefault="00782147" w:rsidP="00D33008">
      <w:pPr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</w:pPr>
      <w:r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782147" w:rsidRDefault="00782147" w:rsidP="00D33008">
      <w:pPr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</w:pPr>
    </w:p>
    <w:p w:rsidR="00FE4BA9" w:rsidRDefault="00FE4BA9" w:rsidP="00D33008">
      <w:pPr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</w:pPr>
    </w:p>
    <w:p w:rsidR="00FA1537" w:rsidRPr="00BD70A1" w:rsidRDefault="00FA1537" w:rsidP="00FA1537">
      <w:pPr>
        <w:rPr>
          <w:rFonts w:asciiTheme="minorHAnsi" w:hAnsiTheme="minorHAnsi" w:cstheme="minorHAnsi"/>
          <w:color w:val="548DD4" w:themeColor="text2" w:themeTint="99"/>
          <w:sz w:val="28"/>
          <w:szCs w:val="28"/>
        </w:rPr>
      </w:pPr>
      <w:r w:rsidRPr="00BD70A1">
        <w:rPr>
          <w:rFonts w:asciiTheme="minorHAnsi" w:hAnsiTheme="minorHAnsi" w:cstheme="minorHAnsi"/>
          <w:color w:val="548DD4" w:themeColor="text2" w:themeTint="99"/>
          <w:sz w:val="28"/>
          <w:szCs w:val="28"/>
        </w:rPr>
        <w:t>Naziv aktivnosti/projekta</w:t>
      </w:r>
      <w:r w:rsidRPr="00BD70A1"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  <w:t xml:space="preserve">:   </w:t>
      </w:r>
      <w:r w:rsidRPr="00BD70A1">
        <w:rPr>
          <w:rFonts w:asciiTheme="minorHAnsi" w:hAnsiTheme="minorHAnsi" w:cstheme="minorHAnsi"/>
          <w:b/>
          <w:color w:val="548DD4" w:themeColor="text2" w:themeTint="99"/>
          <w:sz w:val="28"/>
          <w:szCs w:val="28"/>
          <w:u w:val="single"/>
        </w:rPr>
        <w:t xml:space="preserve"> PROGRAMI ŠKOLSKOG KURIKULUMA</w:t>
      </w:r>
    </w:p>
    <w:p w:rsidR="000B4AAE" w:rsidRPr="00BD70A1" w:rsidRDefault="00D33008" w:rsidP="00D33008">
      <w:pPr>
        <w:jc w:val="both"/>
        <w:rPr>
          <w:rFonts w:asciiTheme="minorHAnsi" w:hAnsiTheme="minorHAnsi" w:cstheme="minorHAnsi"/>
          <w:b/>
          <w:color w:val="548DD4" w:themeColor="text2" w:themeTint="99"/>
          <w:sz w:val="28"/>
          <w:szCs w:val="28"/>
          <w:u w:val="single" w:color="000000" w:themeColor="text1"/>
        </w:rPr>
      </w:pPr>
      <w:r w:rsidRPr="00BD70A1">
        <w:rPr>
          <w:rFonts w:asciiTheme="minorHAnsi" w:hAnsiTheme="minorHAnsi" w:cstheme="minorHAnsi"/>
          <w:b/>
          <w:color w:val="548DD4" w:themeColor="text2" w:themeTint="99"/>
          <w:sz w:val="28"/>
          <w:szCs w:val="28"/>
          <w:u w:val="single" w:color="000000" w:themeColor="text1"/>
        </w:rPr>
        <w:t xml:space="preserve"> </w:t>
      </w:r>
    </w:p>
    <w:p w:rsidR="000B4AAE" w:rsidRDefault="000B4AAE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345E0" w:rsidRDefault="000B4AAE" w:rsidP="00D33008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Izvor:  111   </w:t>
      </w:r>
      <w:r w:rsidRPr="003A5547">
        <w:rPr>
          <w:rFonts w:asciiTheme="minorHAnsi" w:hAnsiTheme="minorHAnsi" w:cstheme="minorHAnsi"/>
          <w:b/>
          <w:sz w:val="28"/>
          <w:szCs w:val="28"/>
          <w:u w:val="single"/>
        </w:rPr>
        <w:t>PRORAČUN PGŽ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 </w:t>
      </w:r>
      <w:r w:rsidR="004345E0">
        <w:rPr>
          <w:rFonts w:asciiTheme="minorHAnsi" w:hAnsiTheme="minorHAnsi" w:cstheme="minorHAnsi"/>
          <w:b/>
          <w:sz w:val="28"/>
          <w:szCs w:val="28"/>
          <w:u w:val="single"/>
        </w:rPr>
        <w:t>-  PROGRAMI ŠKOLSKOG KURIKULUMA</w:t>
      </w:r>
    </w:p>
    <w:p w:rsidR="0015390B" w:rsidRDefault="0015390B" w:rsidP="00D33008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37080" w:rsidRDefault="0015390B" w:rsidP="00D33008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</w:rPr>
        <w:t>SVRHA I CILJEVI PROGRAMA:</w:t>
      </w:r>
      <w:r w:rsidR="000B4AAE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:rsidR="00E52021" w:rsidRPr="00DA1766" w:rsidRDefault="00E52021" w:rsidP="00E52021">
      <w:pPr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Prilagođeni školski programi za kvalitetnije obrazovanje</w:t>
      </w:r>
      <w:r w:rsidR="00671816" w:rsidRPr="00DA1766">
        <w:rPr>
          <w:rFonts w:asciiTheme="minorHAnsi" w:hAnsiTheme="minorHAnsi" w:cstheme="minorHAnsi"/>
        </w:rPr>
        <w:t>.</w:t>
      </w:r>
      <w:r w:rsidRPr="00DA1766">
        <w:rPr>
          <w:rFonts w:asciiTheme="minorHAnsi" w:hAnsiTheme="minorHAnsi" w:cstheme="minorHAnsi"/>
        </w:rPr>
        <w:t xml:space="preserve"> </w:t>
      </w:r>
    </w:p>
    <w:p w:rsidR="00D10703" w:rsidRDefault="00485808" w:rsidP="00485808">
      <w:pPr>
        <w:jc w:val="both"/>
        <w:rPr>
          <w:rFonts w:ascii="Arial" w:hAnsi="Arial" w:cs="Arial"/>
          <w:lang w:val="en-AU"/>
        </w:rPr>
      </w:pPr>
      <w:r w:rsidRPr="00DA1766">
        <w:rPr>
          <w:rFonts w:asciiTheme="minorHAnsi" w:hAnsiTheme="minorHAnsi" w:cstheme="minorHAnsi"/>
        </w:rPr>
        <w:t>Stjecanje znanja o povijesti Vinodola , upoznavanje  običaja bribirskog kraja, razvijanje ljubavi prema zavičaju, njegovoj kulturno</w:t>
      </w:r>
      <w:r w:rsidR="00895B9F" w:rsidRPr="00DA1766">
        <w:rPr>
          <w:rFonts w:asciiTheme="minorHAnsi" w:hAnsiTheme="minorHAnsi" w:cstheme="minorHAnsi"/>
        </w:rPr>
        <w:t>-</w:t>
      </w:r>
      <w:r w:rsidRPr="00DA1766">
        <w:rPr>
          <w:rFonts w:asciiTheme="minorHAnsi" w:hAnsiTheme="minorHAnsi" w:cstheme="minorHAnsi"/>
        </w:rPr>
        <w:t xml:space="preserve"> povijesnoj baštini</w:t>
      </w:r>
      <w:r w:rsidR="00BD3A59">
        <w:rPr>
          <w:rFonts w:asciiTheme="minorHAnsi" w:hAnsiTheme="minorHAnsi" w:cstheme="minorHAnsi"/>
        </w:rPr>
        <w:t xml:space="preserve"> te</w:t>
      </w:r>
      <w:r w:rsidRPr="00DA1766">
        <w:rPr>
          <w:rFonts w:asciiTheme="minorHAnsi" w:hAnsiTheme="minorHAnsi" w:cstheme="minorHAnsi"/>
        </w:rPr>
        <w:t xml:space="preserve">  razvijanje potrebe očuvanja zavičajne baštine. Cilj aktivnosti je i zainteresirati učenike za samostalan istraživački rad</w:t>
      </w:r>
      <w:r w:rsidR="003E395A">
        <w:rPr>
          <w:rFonts w:asciiTheme="minorHAnsi" w:hAnsiTheme="minorHAnsi" w:cstheme="minorHAnsi"/>
        </w:rPr>
        <w:t xml:space="preserve"> </w:t>
      </w:r>
      <w:r w:rsidRPr="00DA1766">
        <w:rPr>
          <w:rFonts w:asciiTheme="minorHAnsi" w:hAnsiTheme="minorHAnsi" w:cstheme="minorHAnsi"/>
        </w:rPr>
        <w:t xml:space="preserve"> kao i razvijati  zajedništvo, toleranciju i kreativnost učenika.</w:t>
      </w:r>
      <w:r w:rsidRPr="00DA1766">
        <w:rPr>
          <w:rFonts w:ascii="Arial" w:hAnsi="Arial" w:cs="Arial"/>
          <w:lang w:val="en-AU"/>
        </w:rPr>
        <w:t xml:space="preserve"> </w:t>
      </w:r>
    </w:p>
    <w:p w:rsidR="00485808" w:rsidRPr="00DA1766" w:rsidRDefault="00485808" w:rsidP="00485808">
      <w:pPr>
        <w:jc w:val="both"/>
        <w:rPr>
          <w:rFonts w:asciiTheme="minorHAnsi" w:hAnsiTheme="minorHAnsi" w:cstheme="minorHAnsi"/>
        </w:rPr>
      </w:pPr>
      <w:r w:rsidRPr="00DA1766">
        <w:rPr>
          <w:rFonts w:ascii="Arial" w:hAnsi="Arial" w:cs="Arial"/>
          <w:lang w:val="en-AU"/>
        </w:rPr>
        <w:t xml:space="preserve"> </w:t>
      </w:r>
    </w:p>
    <w:p w:rsidR="00485808" w:rsidRPr="00DA1766" w:rsidRDefault="00D10703" w:rsidP="00E52021">
      <w:pPr>
        <w:rPr>
          <w:rFonts w:asciiTheme="minorHAnsi" w:hAnsiTheme="minorHAnsi" w:cstheme="minorHAnsi"/>
        </w:rPr>
      </w:pPr>
      <w:r w:rsidRPr="00D10703">
        <w:rPr>
          <w:rFonts w:asciiTheme="minorHAnsi" w:hAnsiTheme="minorHAnsi" w:cstheme="minorHAnsi"/>
          <w:b/>
          <w:bCs/>
        </w:rPr>
        <w:t>ZAKONSKE OSNOVE NA KOJIMA SE PROGRAM ZASNIVA:</w:t>
      </w:r>
    </w:p>
    <w:p w:rsidR="00E52021" w:rsidRPr="00DA1766" w:rsidRDefault="00FD6E6E" w:rsidP="00E52021">
      <w:pPr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Ugovor o sufinanciranju programa sklopljen  je sa Primorsko-goranskom  županijom.</w:t>
      </w:r>
    </w:p>
    <w:p w:rsidR="00FD6E6E" w:rsidRDefault="00FD6E6E" w:rsidP="00E52021">
      <w:pPr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 xml:space="preserve">Ugovorom se uređuju međusobni odnosi Primorsko-goranske županije i Škole vezani uz korištenje proračunskih sredstava Županije za programe unapređenja kvalitete odgojno obrazovnog sustava-Školskog kurikuluma. </w:t>
      </w:r>
    </w:p>
    <w:p w:rsidR="008D525E" w:rsidRPr="00DA1766" w:rsidRDefault="008D525E" w:rsidP="00E52021">
      <w:pPr>
        <w:rPr>
          <w:rFonts w:asciiTheme="minorHAnsi" w:hAnsiTheme="minorHAnsi" w:cstheme="minorHAnsi"/>
        </w:rPr>
      </w:pPr>
    </w:p>
    <w:p w:rsidR="00F00E86" w:rsidRPr="00DA1766" w:rsidRDefault="008D525E" w:rsidP="00E52021">
      <w:pPr>
        <w:rPr>
          <w:rFonts w:asciiTheme="minorHAnsi" w:hAnsiTheme="minorHAnsi" w:cstheme="minorHAnsi"/>
        </w:rPr>
      </w:pPr>
      <w:r w:rsidRPr="000E31EF">
        <w:rPr>
          <w:rFonts w:asciiTheme="minorHAnsi" w:hAnsiTheme="minorHAnsi" w:cstheme="minorHAnsi"/>
          <w:b/>
          <w:bCs/>
        </w:rPr>
        <w:t>NAČIN I SREDSTVA ZA REALIZACIJU PROGRAMA</w:t>
      </w:r>
      <w:r>
        <w:rPr>
          <w:rFonts w:asciiTheme="minorHAnsi" w:hAnsiTheme="minorHAnsi" w:cstheme="minorHAnsi"/>
          <w:b/>
          <w:bCs/>
        </w:rPr>
        <w:t>:</w:t>
      </w:r>
    </w:p>
    <w:p w:rsidR="00FD6E6E" w:rsidRPr="00DA1766" w:rsidRDefault="00FD6E6E" w:rsidP="00E52021">
      <w:pPr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Županija će iz Proračuna za 202</w:t>
      </w:r>
      <w:r w:rsidR="00BB5232">
        <w:rPr>
          <w:rFonts w:asciiTheme="minorHAnsi" w:hAnsiTheme="minorHAnsi" w:cstheme="minorHAnsi"/>
        </w:rPr>
        <w:t>4</w:t>
      </w:r>
      <w:r w:rsidRPr="00DA1766">
        <w:rPr>
          <w:rFonts w:asciiTheme="minorHAnsi" w:hAnsiTheme="minorHAnsi" w:cstheme="minorHAnsi"/>
        </w:rPr>
        <w:t xml:space="preserve">. godinu s ukupnim iznosom od </w:t>
      </w:r>
      <w:r w:rsidR="001B1AC5">
        <w:rPr>
          <w:rFonts w:asciiTheme="minorHAnsi" w:hAnsiTheme="minorHAnsi" w:cstheme="minorHAnsi"/>
        </w:rPr>
        <w:t>800</w:t>
      </w:r>
      <w:r w:rsidRPr="00DA1766">
        <w:rPr>
          <w:rFonts w:asciiTheme="minorHAnsi" w:hAnsiTheme="minorHAnsi" w:cstheme="minorHAnsi"/>
        </w:rPr>
        <w:t>,00 Eura sufinancirati programe Školskog kurikuluma</w:t>
      </w:r>
      <w:r w:rsidR="000B547F">
        <w:rPr>
          <w:rFonts w:asciiTheme="minorHAnsi" w:hAnsiTheme="minorHAnsi" w:cstheme="minorHAnsi"/>
        </w:rPr>
        <w:t>.</w:t>
      </w:r>
    </w:p>
    <w:p w:rsidR="00FD6E6E" w:rsidRPr="00E52021" w:rsidRDefault="00FD6E6E" w:rsidP="00E52021">
      <w:pPr>
        <w:rPr>
          <w:rFonts w:asciiTheme="minorHAnsi" w:hAnsiTheme="minorHAnsi" w:cstheme="minorHAnsi"/>
          <w:sz w:val="28"/>
          <w:szCs w:val="28"/>
        </w:rPr>
      </w:pPr>
    </w:p>
    <w:p w:rsidR="00FB547C" w:rsidRDefault="00FB547C" w:rsidP="00D33008">
      <w:pPr>
        <w:jc w:val="both"/>
        <w:rPr>
          <w:noProof/>
        </w:rPr>
      </w:pPr>
      <w:r w:rsidRPr="00FB547C">
        <w:rPr>
          <w:noProof/>
        </w:rPr>
        <w:drawing>
          <wp:inline distT="0" distB="0" distL="0" distR="0">
            <wp:extent cx="5981700" cy="375285"/>
            <wp:effectExtent l="0" t="0" r="0" b="5715"/>
            <wp:docPr id="51" name="Slika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947" cy="37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47C" w:rsidRDefault="00FB547C" w:rsidP="00D33008">
      <w:pPr>
        <w:jc w:val="both"/>
        <w:rPr>
          <w:noProof/>
        </w:rPr>
      </w:pPr>
      <w:r w:rsidRPr="00FB547C">
        <w:rPr>
          <w:noProof/>
        </w:rPr>
        <w:drawing>
          <wp:inline distT="0" distB="0" distL="0" distR="0">
            <wp:extent cx="5972175" cy="1537970"/>
            <wp:effectExtent l="0" t="0" r="9525" b="5080"/>
            <wp:docPr id="50" name="Slika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589" cy="153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47C" w:rsidRDefault="00FB547C" w:rsidP="00D33008">
      <w:pPr>
        <w:jc w:val="both"/>
        <w:rPr>
          <w:noProof/>
        </w:rPr>
      </w:pPr>
    </w:p>
    <w:p w:rsidR="00FB547C" w:rsidRDefault="00FB547C" w:rsidP="00D33008">
      <w:pPr>
        <w:jc w:val="both"/>
        <w:rPr>
          <w:noProof/>
        </w:rPr>
      </w:pPr>
    </w:p>
    <w:p w:rsidR="00FB547C" w:rsidRDefault="00FB547C" w:rsidP="00D33008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0B4AAE" w:rsidRDefault="000B4AAE" w:rsidP="00D33008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445B1D" w:rsidRDefault="00445B1D" w:rsidP="00D33008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690176" w:rsidRDefault="00690176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520EC" w:rsidRPr="0020701C" w:rsidRDefault="008520EC" w:rsidP="008520EC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0701C">
        <w:rPr>
          <w:rFonts w:asciiTheme="minorHAnsi" w:hAnsiTheme="minorHAnsi" w:cstheme="minorHAnsi"/>
          <w:b/>
          <w:sz w:val="28"/>
          <w:szCs w:val="28"/>
          <w:u w:val="single"/>
        </w:rPr>
        <w:t>Izvor:    PRIHODI ZA POSEBNE NAMJENE - TRENING ŽIVOTNIH VJEŠTINA</w:t>
      </w:r>
    </w:p>
    <w:p w:rsidR="008520EC" w:rsidRDefault="008520EC" w:rsidP="008520EC">
      <w:pPr>
        <w:rPr>
          <w:rFonts w:asciiTheme="minorHAnsi" w:hAnsiTheme="minorHAnsi" w:cstheme="minorHAnsi"/>
          <w:b/>
          <w:sz w:val="28"/>
          <w:szCs w:val="28"/>
        </w:rPr>
      </w:pPr>
    </w:p>
    <w:p w:rsidR="008520EC" w:rsidRDefault="008520EC" w:rsidP="008520EC">
      <w:pPr>
        <w:rPr>
          <w:rFonts w:asciiTheme="minorHAnsi" w:hAnsiTheme="minorHAnsi" w:cstheme="minorHAnsi"/>
          <w:b/>
          <w:sz w:val="28"/>
          <w:szCs w:val="28"/>
        </w:rPr>
      </w:pPr>
    </w:p>
    <w:p w:rsidR="008520EC" w:rsidRDefault="008520EC" w:rsidP="008520EC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</w:rPr>
        <w:t>SVRHA I CILJEVI PROGRAMA:</w:t>
      </w:r>
    </w:p>
    <w:p w:rsidR="008520EC" w:rsidRDefault="008520EC" w:rsidP="008520EC">
      <w:pPr>
        <w:jc w:val="both"/>
        <w:rPr>
          <w:rFonts w:asciiTheme="minorHAnsi" w:hAnsiTheme="minorHAnsi" w:cstheme="minorHAnsi"/>
        </w:rPr>
      </w:pPr>
      <w:r w:rsidRPr="004D0233">
        <w:rPr>
          <w:rFonts w:asciiTheme="minorHAnsi" w:hAnsiTheme="minorHAnsi" w:cstheme="minorHAnsi"/>
        </w:rPr>
        <w:t>Cilj programa je prevencija uporabe  duhana, alkohola i drugih droga kod adolescenata, te kombinacija zdravstvenih informacija, općih životnih vještina i vještina odupiranja sredstvima ovisnosti.</w:t>
      </w:r>
    </w:p>
    <w:p w:rsidR="008520EC" w:rsidRDefault="008520EC" w:rsidP="008520EC">
      <w:pPr>
        <w:jc w:val="both"/>
        <w:rPr>
          <w:rFonts w:asciiTheme="minorHAnsi" w:hAnsiTheme="minorHAnsi" w:cstheme="minorHAnsi"/>
        </w:rPr>
      </w:pPr>
      <w:r w:rsidRPr="004D0233">
        <w:rPr>
          <w:rFonts w:asciiTheme="minorHAnsi" w:hAnsiTheme="minorHAnsi" w:cstheme="minorHAnsi"/>
        </w:rPr>
        <w:t>Program je utemeljen na suvremenim znanstvenim istraživanjima o uzrocima zlouporabe sredstava ovisnosti.</w:t>
      </w:r>
      <w:r>
        <w:rPr>
          <w:rFonts w:asciiTheme="minorHAnsi" w:hAnsiTheme="minorHAnsi" w:cstheme="minorHAnsi"/>
        </w:rPr>
        <w:t xml:space="preserve">  </w:t>
      </w:r>
      <w:r w:rsidRPr="004D0233">
        <w:rPr>
          <w:rFonts w:asciiTheme="minorHAnsi" w:hAnsiTheme="minorHAnsi" w:cstheme="minorHAnsi"/>
        </w:rPr>
        <w:t xml:space="preserve">U našoj školi uključeni su učenici od 3. do 7. razreda.  </w:t>
      </w:r>
      <w:r>
        <w:rPr>
          <w:rFonts w:asciiTheme="minorHAnsi" w:hAnsiTheme="minorHAnsi" w:cstheme="minorHAnsi"/>
        </w:rPr>
        <w:t xml:space="preserve"> </w:t>
      </w:r>
      <w:r w:rsidRPr="004D0233">
        <w:rPr>
          <w:rFonts w:asciiTheme="minorHAnsi" w:hAnsiTheme="minorHAnsi" w:cstheme="minorHAnsi"/>
        </w:rPr>
        <w:t>Provoditelji programa su razrednici tih razreda, a koordinator pedagoginja.</w:t>
      </w:r>
    </w:p>
    <w:p w:rsidR="008520EC" w:rsidRPr="004D0233" w:rsidRDefault="008520EC" w:rsidP="008520EC">
      <w:pPr>
        <w:jc w:val="both"/>
        <w:rPr>
          <w:rFonts w:asciiTheme="minorHAnsi" w:hAnsiTheme="minorHAnsi" w:cstheme="minorHAnsi"/>
        </w:rPr>
      </w:pPr>
    </w:p>
    <w:p w:rsidR="008520EC" w:rsidRPr="00D10703" w:rsidRDefault="008520EC" w:rsidP="008520EC">
      <w:pPr>
        <w:rPr>
          <w:rFonts w:asciiTheme="minorHAnsi" w:hAnsiTheme="minorHAnsi" w:cstheme="minorHAnsi"/>
          <w:b/>
        </w:rPr>
      </w:pPr>
      <w:r w:rsidRPr="00D10703">
        <w:rPr>
          <w:rFonts w:asciiTheme="minorHAnsi" w:hAnsiTheme="minorHAnsi" w:cstheme="minorHAnsi"/>
          <w:b/>
          <w:bCs/>
        </w:rPr>
        <w:t>ZAKONSKE OSNOVE NA KOJIMA SE PROGRAM ZASNIVA:</w:t>
      </w:r>
    </w:p>
    <w:p w:rsidR="008520EC" w:rsidRPr="004D0233" w:rsidRDefault="008520EC" w:rsidP="008520EC">
      <w:pPr>
        <w:jc w:val="both"/>
        <w:rPr>
          <w:rFonts w:asciiTheme="minorHAnsi" w:hAnsiTheme="minorHAnsi" w:cstheme="minorHAnsi"/>
        </w:rPr>
      </w:pPr>
      <w:r w:rsidRPr="004D0233">
        <w:rPr>
          <w:rFonts w:asciiTheme="minorHAnsi" w:hAnsiTheme="minorHAnsi" w:cstheme="minorHAnsi"/>
        </w:rPr>
        <w:t>Nositelj programa je Nastavni Zavod za javno zdravstvo PGŽ.</w:t>
      </w:r>
    </w:p>
    <w:p w:rsidR="008520EC" w:rsidRDefault="008520EC" w:rsidP="008520EC">
      <w:pPr>
        <w:rPr>
          <w:rFonts w:asciiTheme="minorHAnsi" w:hAnsiTheme="minorHAnsi" w:cstheme="minorHAnsi"/>
        </w:rPr>
      </w:pPr>
      <w:r w:rsidRPr="004D0233">
        <w:rPr>
          <w:rFonts w:asciiTheme="minorHAnsi" w:hAnsiTheme="minorHAnsi" w:cstheme="minorHAnsi"/>
        </w:rPr>
        <w:t>Ugovor o provedbi projekta „Trening životnih vještina“</w:t>
      </w:r>
    </w:p>
    <w:p w:rsidR="008520EC" w:rsidRPr="004D0233" w:rsidRDefault="008520EC" w:rsidP="008520EC">
      <w:pPr>
        <w:rPr>
          <w:rFonts w:asciiTheme="minorHAnsi" w:hAnsiTheme="minorHAnsi" w:cstheme="minorHAnsi"/>
        </w:rPr>
      </w:pPr>
    </w:p>
    <w:p w:rsidR="008520EC" w:rsidRPr="004D0233" w:rsidRDefault="008520EC" w:rsidP="008520EC">
      <w:pPr>
        <w:rPr>
          <w:rFonts w:asciiTheme="minorHAnsi" w:hAnsiTheme="minorHAnsi" w:cstheme="minorHAnsi"/>
        </w:rPr>
      </w:pPr>
      <w:r w:rsidRPr="000E31EF">
        <w:rPr>
          <w:rFonts w:asciiTheme="minorHAnsi" w:hAnsiTheme="minorHAnsi" w:cstheme="minorHAnsi"/>
          <w:b/>
          <w:bCs/>
        </w:rPr>
        <w:t>NAČIN I SREDSTVA ZA REALIZACIJU PROGRAMA</w:t>
      </w:r>
      <w:r>
        <w:rPr>
          <w:rFonts w:asciiTheme="minorHAnsi" w:hAnsiTheme="minorHAnsi" w:cstheme="minorHAnsi"/>
          <w:b/>
          <w:bCs/>
        </w:rPr>
        <w:t>:</w:t>
      </w:r>
    </w:p>
    <w:p w:rsidR="008520EC" w:rsidRPr="004D0233" w:rsidRDefault="008520EC" w:rsidP="008520EC">
      <w:pPr>
        <w:jc w:val="both"/>
        <w:rPr>
          <w:rFonts w:asciiTheme="minorHAnsi" w:hAnsiTheme="minorHAnsi" w:cstheme="minorHAnsi"/>
        </w:rPr>
      </w:pPr>
      <w:r w:rsidRPr="004D0233">
        <w:rPr>
          <w:rFonts w:asciiTheme="minorHAnsi" w:hAnsiTheme="minorHAnsi" w:cstheme="minorHAnsi"/>
        </w:rPr>
        <w:t xml:space="preserve">Nastavni Zavod za javno zdravstvo financira 17,25 Eura  po svakom razredu u kojem se provodi program. </w:t>
      </w:r>
    </w:p>
    <w:p w:rsidR="008520EC" w:rsidRPr="004D0233" w:rsidRDefault="008520EC" w:rsidP="008520EC">
      <w:pPr>
        <w:jc w:val="both"/>
        <w:rPr>
          <w:rFonts w:asciiTheme="minorHAnsi" w:hAnsiTheme="minorHAnsi" w:cstheme="minorHAnsi"/>
        </w:rPr>
      </w:pPr>
      <w:r w:rsidRPr="004D0233">
        <w:rPr>
          <w:rFonts w:asciiTheme="minorHAnsi" w:hAnsiTheme="minorHAnsi" w:cstheme="minorHAnsi"/>
        </w:rPr>
        <w:t xml:space="preserve">Financijski plan prihoda izrađen je na bazi  5 razreda  x 17,25 Euro = 86,27 Euro, a rashodi se odnose na nabavu materijala i službeni put. Putni troškovi razrednika do Rijeke na prisustvovanje radionicama i obuci za provođenje programa. </w:t>
      </w:r>
    </w:p>
    <w:p w:rsidR="008520EC" w:rsidRPr="004D0233" w:rsidRDefault="008520EC" w:rsidP="008520EC">
      <w:pPr>
        <w:jc w:val="both"/>
        <w:rPr>
          <w:rFonts w:asciiTheme="minorHAnsi" w:hAnsiTheme="minorHAnsi" w:cstheme="minorHAnsi"/>
        </w:rPr>
      </w:pPr>
    </w:p>
    <w:p w:rsidR="008520EC" w:rsidRPr="004E7037" w:rsidRDefault="008520EC" w:rsidP="008520EC">
      <w:pPr>
        <w:jc w:val="both"/>
        <w:rPr>
          <w:rFonts w:ascii="Arial" w:hAnsi="Arial" w:cs="Arial"/>
          <w:sz w:val="18"/>
          <w:szCs w:val="18"/>
        </w:rPr>
      </w:pPr>
      <w:r w:rsidRPr="004E7037">
        <w:rPr>
          <w:rFonts w:ascii="Arial" w:hAnsi="Arial" w:cs="Arial"/>
          <w:sz w:val="18"/>
          <w:szCs w:val="18"/>
        </w:rPr>
        <w:t xml:space="preserve">              </w:t>
      </w:r>
    </w:p>
    <w:p w:rsidR="008520EC" w:rsidRDefault="008520EC" w:rsidP="008520EC">
      <w:pPr>
        <w:rPr>
          <w:rFonts w:asciiTheme="minorHAnsi" w:hAnsiTheme="minorHAnsi" w:cstheme="minorHAnsi"/>
          <w:b/>
          <w:sz w:val="28"/>
          <w:szCs w:val="28"/>
        </w:rPr>
      </w:pPr>
      <w:r w:rsidRPr="000B10E8">
        <w:rPr>
          <w:noProof/>
        </w:rPr>
        <w:drawing>
          <wp:inline distT="0" distB="0" distL="0" distR="0" wp14:anchorId="23C7A474" wp14:editId="3CFCBC59">
            <wp:extent cx="6000750" cy="375285"/>
            <wp:effectExtent l="0" t="0" r="0" b="571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005" cy="37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0EC" w:rsidRDefault="008520EC" w:rsidP="008520EC">
      <w:pPr>
        <w:rPr>
          <w:rFonts w:asciiTheme="minorHAnsi" w:hAnsiTheme="minorHAnsi" w:cstheme="minorHAnsi"/>
          <w:b/>
          <w:sz w:val="28"/>
          <w:szCs w:val="28"/>
        </w:rPr>
      </w:pPr>
      <w:r w:rsidRPr="000B10E8">
        <w:rPr>
          <w:noProof/>
        </w:rPr>
        <w:drawing>
          <wp:inline distT="0" distB="0" distL="0" distR="0" wp14:anchorId="46D283BD" wp14:editId="1514C899">
            <wp:extent cx="5991225" cy="897255"/>
            <wp:effectExtent l="0" t="0" r="9525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929" cy="89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0EC" w:rsidRDefault="008520EC" w:rsidP="008520EC">
      <w:pPr>
        <w:rPr>
          <w:rFonts w:asciiTheme="minorHAnsi" w:hAnsiTheme="minorHAnsi" w:cstheme="minorHAnsi"/>
          <w:b/>
          <w:sz w:val="28"/>
          <w:szCs w:val="28"/>
        </w:rPr>
      </w:pPr>
    </w:p>
    <w:p w:rsidR="008520EC" w:rsidRDefault="008520EC" w:rsidP="008520EC">
      <w:pPr>
        <w:rPr>
          <w:rFonts w:asciiTheme="minorHAnsi" w:hAnsiTheme="minorHAnsi" w:cstheme="minorHAnsi"/>
          <w:b/>
          <w:sz w:val="28"/>
          <w:szCs w:val="28"/>
        </w:rPr>
      </w:pPr>
    </w:p>
    <w:p w:rsidR="008520EC" w:rsidRDefault="008520EC" w:rsidP="008520EC">
      <w:pPr>
        <w:rPr>
          <w:rFonts w:asciiTheme="minorHAnsi" w:hAnsiTheme="minorHAnsi" w:cstheme="minorHAnsi"/>
          <w:b/>
          <w:sz w:val="28"/>
          <w:szCs w:val="28"/>
        </w:rPr>
      </w:pPr>
    </w:p>
    <w:p w:rsidR="008520EC" w:rsidRDefault="008520EC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520EC" w:rsidRDefault="008520EC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520EC" w:rsidRDefault="008520EC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520EC" w:rsidRDefault="008520EC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520EC" w:rsidRDefault="008520EC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520EC" w:rsidRDefault="008520EC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520EC" w:rsidRDefault="008520EC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520EC" w:rsidRDefault="008520EC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D70A1" w:rsidRDefault="00BD70A1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D70A1" w:rsidRDefault="00BD70A1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D70A1" w:rsidRDefault="00BD70A1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520EC" w:rsidRDefault="008520EC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520EC" w:rsidRDefault="008520EC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520EC" w:rsidRDefault="008520EC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520EC" w:rsidRDefault="008520EC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D33008" w:rsidRDefault="000B4AAE" w:rsidP="00D33008">
      <w:pPr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>Izvor</w:t>
      </w:r>
      <w:r w:rsidR="00D33008" w:rsidRPr="003A5547">
        <w:rPr>
          <w:rFonts w:asciiTheme="minorHAnsi" w:hAnsiTheme="minorHAnsi" w:cstheme="minorHAnsi"/>
          <w:sz w:val="28"/>
          <w:szCs w:val="28"/>
          <w:u w:val="single"/>
        </w:rPr>
        <w:t xml:space="preserve">:  </w:t>
      </w:r>
      <w:r w:rsidR="00D33008" w:rsidRPr="003A5547">
        <w:rPr>
          <w:rFonts w:asciiTheme="minorHAnsi" w:hAnsiTheme="minorHAnsi" w:cstheme="minorHAnsi"/>
          <w:b/>
          <w:sz w:val="28"/>
          <w:szCs w:val="28"/>
          <w:u w:val="single"/>
        </w:rPr>
        <w:t>POMOĆI - OPĆINA VINODOLSKA</w:t>
      </w:r>
      <w:r w:rsidR="006B174F">
        <w:rPr>
          <w:rFonts w:asciiTheme="minorHAnsi" w:hAnsiTheme="minorHAnsi" w:cstheme="minorHAnsi"/>
          <w:b/>
          <w:sz w:val="28"/>
          <w:szCs w:val="28"/>
          <w:u w:val="single"/>
        </w:rPr>
        <w:t xml:space="preserve"> - tekuće financiranje školskog kurikuluma</w:t>
      </w:r>
      <w:r w:rsidR="00D33008" w:rsidRPr="003A5547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</w:p>
    <w:p w:rsidR="00671816" w:rsidRDefault="00671816" w:rsidP="00D33008">
      <w:pPr>
        <w:rPr>
          <w:rFonts w:asciiTheme="minorHAnsi" w:hAnsiTheme="minorHAnsi" w:cstheme="minorHAnsi"/>
          <w:sz w:val="28"/>
          <w:szCs w:val="28"/>
          <w:u w:val="single"/>
        </w:rPr>
      </w:pPr>
    </w:p>
    <w:p w:rsidR="005B70B7" w:rsidRPr="003A5547" w:rsidRDefault="0015390B" w:rsidP="00D33008">
      <w:pPr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b/>
        </w:rPr>
        <w:t>SVRHA I CILJEVI PROGRAMA:</w:t>
      </w:r>
    </w:p>
    <w:p w:rsidR="000B4AAE" w:rsidRPr="00DA1766" w:rsidRDefault="000B4AAE" w:rsidP="000B4AAE">
      <w:pPr>
        <w:rPr>
          <w:rFonts w:asciiTheme="minorHAnsi" w:eastAsia="Calibri" w:hAnsiTheme="minorHAnsi" w:cstheme="minorHAnsi"/>
          <w:lang w:eastAsia="en-US"/>
        </w:rPr>
      </w:pPr>
      <w:r w:rsidRPr="00DA1766">
        <w:rPr>
          <w:rFonts w:asciiTheme="minorHAnsi" w:eastAsia="Calibri" w:hAnsiTheme="minorHAnsi" w:cstheme="minorHAnsi"/>
          <w:lang w:eastAsia="en-US"/>
        </w:rPr>
        <w:t>Poticati učenike na izražavanje kreativnosti, talenata i sposobnosti kroz uključivanje u slobodne aktivnosti, natjecanja te druge školske projekte,  priredbe i manifestacije.</w:t>
      </w:r>
    </w:p>
    <w:p w:rsidR="000B4AAE" w:rsidRPr="00DA1766" w:rsidRDefault="000B4AAE" w:rsidP="000B4AAE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Školski kurikulum definira aktivnosti čiji su cilj i zadaci vezani uz intelektualni, društveni i fizički razvoj učenika.</w:t>
      </w:r>
    </w:p>
    <w:p w:rsidR="00D33008" w:rsidRPr="00DA1766" w:rsidRDefault="000B4AAE" w:rsidP="000B4AAE">
      <w:pPr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Za kvalitetno ostvarenje ciljeva pretpostavka su stručne kompetencije učitelja, kvalitetna suradnja s roditeljima i lokalnom zajednicom, koja financira programe iznad pedagoškog standarda</w:t>
      </w:r>
      <w:r w:rsidR="00FC18F6">
        <w:rPr>
          <w:rFonts w:asciiTheme="minorHAnsi" w:hAnsiTheme="minorHAnsi" w:cstheme="minorHAnsi"/>
        </w:rPr>
        <w:t>.</w:t>
      </w:r>
    </w:p>
    <w:p w:rsidR="00E52021" w:rsidRPr="00DA1766" w:rsidRDefault="00E52021" w:rsidP="00FB547C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Sportska natjecanja, natjecanja Znanost mladima i Lidrano, posjet kazališnim predstavama u Rijeci, obilježavanje Dana Škole, provedba programa prometne kulture za 1. razrede, te izvanučionička i terenska nastava.</w:t>
      </w:r>
      <w:r w:rsidR="00FB547C">
        <w:rPr>
          <w:rFonts w:asciiTheme="minorHAnsi" w:hAnsiTheme="minorHAnsi" w:cstheme="minorHAnsi"/>
        </w:rPr>
        <w:t xml:space="preserve"> </w:t>
      </w:r>
      <w:r w:rsidR="001179B0">
        <w:rPr>
          <w:rFonts w:asciiTheme="minorHAnsi" w:hAnsiTheme="minorHAnsi" w:cstheme="minorHAnsi"/>
        </w:rPr>
        <w:t>Navedene a</w:t>
      </w:r>
      <w:r w:rsidRPr="00DA1766">
        <w:rPr>
          <w:rFonts w:asciiTheme="minorHAnsi" w:hAnsiTheme="minorHAnsi" w:cstheme="minorHAnsi"/>
        </w:rPr>
        <w:t>ktivnost</w:t>
      </w:r>
      <w:r w:rsidR="001179B0">
        <w:rPr>
          <w:rFonts w:asciiTheme="minorHAnsi" w:hAnsiTheme="minorHAnsi" w:cstheme="minorHAnsi"/>
        </w:rPr>
        <w:t>i</w:t>
      </w:r>
      <w:r w:rsidRPr="00DA1766">
        <w:rPr>
          <w:rFonts w:asciiTheme="minorHAnsi" w:hAnsiTheme="minorHAnsi" w:cstheme="minorHAnsi"/>
        </w:rPr>
        <w:t xml:space="preserve"> u cijelosti financira Općina Vinodolska.  </w:t>
      </w:r>
    </w:p>
    <w:p w:rsidR="00E52021" w:rsidRDefault="00E52021" w:rsidP="00E52021">
      <w:pPr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Planirana je i nabava knjiga za školsku knjižnicu koju će financirati Općina Vinodolska.</w:t>
      </w:r>
    </w:p>
    <w:p w:rsidR="00FB547C" w:rsidRPr="00DA1766" w:rsidRDefault="00FB547C" w:rsidP="00E52021">
      <w:pPr>
        <w:rPr>
          <w:rFonts w:asciiTheme="minorHAnsi" w:hAnsiTheme="minorHAnsi" w:cstheme="minorHAnsi"/>
        </w:rPr>
      </w:pPr>
    </w:p>
    <w:p w:rsidR="00FB547C" w:rsidRPr="00D10703" w:rsidRDefault="00FB547C" w:rsidP="00FB547C">
      <w:pPr>
        <w:rPr>
          <w:rFonts w:asciiTheme="minorHAnsi" w:hAnsiTheme="minorHAnsi" w:cstheme="minorHAnsi"/>
          <w:b/>
        </w:rPr>
      </w:pPr>
      <w:r w:rsidRPr="00D10703">
        <w:rPr>
          <w:rFonts w:asciiTheme="minorHAnsi" w:hAnsiTheme="minorHAnsi" w:cstheme="minorHAnsi"/>
          <w:b/>
          <w:bCs/>
        </w:rPr>
        <w:t>ZAKONSKE OSNOVE NA KOJIMA SE PROGRAM ZASNIVA:</w:t>
      </w:r>
    </w:p>
    <w:p w:rsidR="00FB547C" w:rsidRPr="00FB547C" w:rsidRDefault="00FB547C" w:rsidP="00FB547C">
      <w:pPr>
        <w:rPr>
          <w:rFonts w:asciiTheme="minorHAnsi" w:hAnsiTheme="minorHAnsi" w:cstheme="minorHAnsi"/>
        </w:rPr>
      </w:pPr>
      <w:r w:rsidRPr="00FB547C">
        <w:rPr>
          <w:rFonts w:asciiTheme="minorHAnsi" w:hAnsiTheme="minorHAnsi" w:cstheme="minorHAnsi"/>
        </w:rPr>
        <w:t>Zahtjev za financiranje</w:t>
      </w:r>
      <w:r>
        <w:rPr>
          <w:rFonts w:asciiTheme="minorHAnsi" w:hAnsiTheme="minorHAnsi" w:cstheme="minorHAnsi"/>
        </w:rPr>
        <w:t xml:space="preserve"> potreba škole</w:t>
      </w:r>
      <w:r w:rsidR="002B55AD">
        <w:rPr>
          <w:rFonts w:asciiTheme="minorHAnsi" w:hAnsiTheme="minorHAnsi" w:cstheme="minorHAnsi"/>
        </w:rPr>
        <w:t>.</w:t>
      </w:r>
    </w:p>
    <w:p w:rsidR="00A421EB" w:rsidRPr="00FB547C" w:rsidRDefault="00A421EB" w:rsidP="00E52021">
      <w:pPr>
        <w:rPr>
          <w:rFonts w:asciiTheme="minorHAnsi" w:hAnsiTheme="minorHAnsi" w:cstheme="minorHAnsi"/>
        </w:rPr>
      </w:pPr>
    </w:p>
    <w:p w:rsidR="008D525E" w:rsidRPr="000E31EF" w:rsidRDefault="008D525E" w:rsidP="008D525E">
      <w:pPr>
        <w:rPr>
          <w:rFonts w:asciiTheme="minorHAnsi" w:hAnsiTheme="minorHAnsi" w:cstheme="minorHAnsi"/>
        </w:rPr>
      </w:pPr>
      <w:r w:rsidRPr="000E31EF">
        <w:rPr>
          <w:rFonts w:asciiTheme="minorHAnsi" w:hAnsiTheme="minorHAnsi" w:cstheme="minorHAnsi"/>
          <w:b/>
          <w:bCs/>
        </w:rPr>
        <w:t>NAČIN I SREDSTVA ZA REALIZACIJU PROGRAMA</w:t>
      </w:r>
      <w:r>
        <w:rPr>
          <w:rFonts w:asciiTheme="minorHAnsi" w:hAnsiTheme="minorHAnsi" w:cstheme="minorHAnsi"/>
          <w:b/>
          <w:bCs/>
        </w:rPr>
        <w:t>:</w:t>
      </w:r>
    </w:p>
    <w:p w:rsidR="00291398" w:rsidRDefault="00291398" w:rsidP="00E52021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2621"/>
        <w:gridCol w:w="1274"/>
        <w:gridCol w:w="1170"/>
        <w:gridCol w:w="1365"/>
      </w:tblGrid>
      <w:tr w:rsidR="00131FBD" w:rsidRPr="00D048C1" w:rsidTr="009829B2">
        <w:trPr>
          <w:trHeight w:val="262"/>
        </w:trPr>
        <w:tc>
          <w:tcPr>
            <w:tcW w:w="602" w:type="dxa"/>
          </w:tcPr>
          <w:p w:rsidR="00131FBD" w:rsidRPr="00131FBD" w:rsidRDefault="00131FBD" w:rsidP="009829B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1FBD">
              <w:rPr>
                <w:rFonts w:ascii="Arial" w:hAnsi="Arial" w:cs="Arial"/>
                <w:b/>
                <w:bCs/>
                <w:sz w:val="18"/>
                <w:szCs w:val="18"/>
              </w:rPr>
              <w:t>R.b.</w:t>
            </w:r>
          </w:p>
        </w:tc>
        <w:tc>
          <w:tcPr>
            <w:tcW w:w="2621" w:type="dxa"/>
          </w:tcPr>
          <w:p w:rsidR="00131FBD" w:rsidRPr="00131FBD" w:rsidRDefault="00131FBD" w:rsidP="009829B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1FBD">
              <w:rPr>
                <w:rFonts w:ascii="Arial" w:hAnsi="Arial" w:cs="Arial"/>
                <w:b/>
                <w:bCs/>
                <w:sz w:val="18"/>
                <w:szCs w:val="18"/>
              </w:rPr>
              <w:t>Naziv aktivnosti/projekta</w:t>
            </w:r>
          </w:p>
        </w:tc>
        <w:tc>
          <w:tcPr>
            <w:tcW w:w="1274" w:type="dxa"/>
          </w:tcPr>
          <w:p w:rsidR="00131FBD" w:rsidRPr="00131FBD" w:rsidRDefault="00131FBD" w:rsidP="009829B2">
            <w:pPr>
              <w:pStyle w:val="Naslov7"/>
              <w:rPr>
                <w:szCs w:val="18"/>
              </w:rPr>
            </w:pPr>
            <w:r w:rsidRPr="00131FBD">
              <w:rPr>
                <w:szCs w:val="18"/>
              </w:rPr>
              <w:t xml:space="preserve">    2024.</w:t>
            </w:r>
          </w:p>
        </w:tc>
        <w:tc>
          <w:tcPr>
            <w:tcW w:w="1170" w:type="dxa"/>
          </w:tcPr>
          <w:p w:rsidR="00131FBD" w:rsidRPr="00131FBD" w:rsidRDefault="00131FBD" w:rsidP="009829B2">
            <w:pPr>
              <w:pStyle w:val="Naslov7"/>
              <w:rPr>
                <w:szCs w:val="18"/>
              </w:rPr>
            </w:pPr>
            <w:r w:rsidRPr="00131FBD">
              <w:rPr>
                <w:szCs w:val="18"/>
              </w:rPr>
              <w:t xml:space="preserve">  2025.</w:t>
            </w:r>
          </w:p>
        </w:tc>
        <w:tc>
          <w:tcPr>
            <w:tcW w:w="1365" w:type="dxa"/>
          </w:tcPr>
          <w:p w:rsidR="00131FBD" w:rsidRPr="00131FBD" w:rsidRDefault="00131FBD" w:rsidP="009829B2">
            <w:pPr>
              <w:pStyle w:val="Naslov7"/>
              <w:rPr>
                <w:szCs w:val="18"/>
              </w:rPr>
            </w:pPr>
            <w:r w:rsidRPr="00131FBD">
              <w:rPr>
                <w:szCs w:val="18"/>
              </w:rPr>
              <w:t xml:space="preserve">  2026.</w:t>
            </w:r>
          </w:p>
        </w:tc>
      </w:tr>
      <w:tr w:rsidR="00131FBD" w:rsidRPr="00D048C1" w:rsidTr="009829B2">
        <w:trPr>
          <w:trHeight w:val="262"/>
        </w:trPr>
        <w:tc>
          <w:tcPr>
            <w:tcW w:w="602" w:type="dxa"/>
          </w:tcPr>
          <w:p w:rsidR="00131FBD" w:rsidRPr="00131FBD" w:rsidRDefault="00131FBD" w:rsidP="009829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1FB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621" w:type="dxa"/>
          </w:tcPr>
          <w:p w:rsidR="00131FBD" w:rsidRPr="00131FBD" w:rsidRDefault="00131FBD" w:rsidP="009829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1FBD">
              <w:rPr>
                <w:rFonts w:ascii="Arial" w:hAnsi="Arial" w:cs="Arial"/>
                <w:sz w:val="18"/>
                <w:szCs w:val="18"/>
              </w:rPr>
              <w:t>Sportska natjecanja</w:t>
            </w:r>
          </w:p>
        </w:tc>
        <w:tc>
          <w:tcPr>
            <w:tcW w:w="1274" w:type="dxa"/>
          </w:tcPr>
          <w:p w:rsidR="00131FBD" w:rsidRPr="00131FBD" w:rsidRDefault="006763FB" w:rsidP="009829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1170" w:type="dxa"/>
          </w:tcPr>
          <w:p w:rsidR="00131FBD" w:rsidRPr="00131FBD" w:rsidRDefault="006763FB" w:rsidP="009829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1365" w:type="dxa"/>
          </w:tcPr>
          <w:p w:rsidR="00131FBD" w:rsidRPr="00131FBD" w:rsidRDefault="006763FB" w:rsidP="009829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</w:tr>
      <w:tr w:rsidR="00131FBD" w:rsidRPr="00D048C1" w:rsidTr="009829B2">
        <w:trPr>
          <w:trHeight w:val="244"/>
        </w:trPr>
        <w:tc>
          <w:tcPr>
            <w:tcW w:w="602" w:type="dxa"/>
          </w:tcPr>
          <w:p w:rsidR="00131FBD" w:rsidRPr="00131FBD" w:rsidRDefault="00131FBD" w:rsidP="009829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1FB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621" w:type="dxa"/>
          </w:tcPr>
          <w:p w:rsidR="00131FBD" w:rsidRPr="00131FBD" w:rsidRDefault="00131FBD" w:rsidP="009829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1FBD">
              <w:rPr>
                <w:rFonts w:ascii="Arial" w:hAnsi="Arial" w:cs="Arial"/>
                <w:sz w:val="18"/>
                <w:szCs w:val="18"/>
              </w:rPr>
              <w:t>Natjecanja Znanost mladima, Lidrano,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1FBD">
              <w:rPr>
                <w:rFonts w:ascii="Arial" w:hAnsi="Arial" w:cs="Arial"/>
                <w:sz w:val="18"/>
                <w:szCs w:val="18"/>
              </w:rPr>
              <w:t>ostali nastupi i smotre</w:t>
            </w:r>
          </w:p>
        </w:tc>
        <w:tc>
          <w:tcPr>
            <w:tcW w:w="1274" w:type="dxa"/>
          </w:tcPr>
          <w:p w:rsidR="00131FBD" w:rsidRPr="00131FBD" w:rsidRDefault="006763FB" w:rsidP="009829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670,00</w:t>
            </w:r>
          </w:p>
        </w:tc>
        <w:tc>
          <w:tcPr>
            <w:tcW w:w="1170" w:type="dxa"/>
          </w:tcPr>
          <w:p w:rsidR="00131FBD" w:rsidRPr="00131FBD" w:rsidRDefault="006763FB" w:rsidP="009829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670,00</w:t>
            </w:r>
          </w:p>
        </w:tc>
        <w:tc>
          <w:tcPr>
            <w:tcW w:w="1365" w:type="dxa"/>
          </w:tcPr>
          <w:p w:rsidR="00131FBD" w:rsidRPr="00131FBD" w:rsidRDefault="006763FB" w:rsidP="009829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670,00</w:t>
            </w:r>
          </w:p>
        </w:tc>
      </w:tr>
      <w:tr w:rsidR="00131FBD" w:rsidRPr="00D048C1" w:rsidTr="009829B2">
        <w:trPr>
          <w:trHeight w:val="262"/>
        </w:trPr>
        <w:tc>
          <w:tcPr>
            <w:tcW w:w="602" w:type="dxa"/>
          </w:tcPr>
          <w:p w:rsidR="00131FBD" w:rsidRPr="00131FBD" w:rsidRDefault="00131FBD" w:rsidP="009829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1FB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621" w:type="dxa"/>
          </w:tcPr>
          <w:p w:rsidR="00131FBD" w:rsidRPr="00131FBD" w:rsidRDefault="00131FBD" w:rsidP="00131FBD">
            <w:pPr>
              <w:rPr>
                <w:rFonts w:ascii="Arial" w:hAnsi="Arial" w:cs="Arial"/>
                <w:sz w:val="18"/>
                <w:szCs w:val="18"/>
              </w:rPr>
            </w:pPr>
            <w:r w:rsidRPr="00131FBD">
              <w:rPr>
                <w:rFonts w:ascii="Arial" w:hAnsi="Arial" w:cs="Arial"/>
                <w:sz w:val="18"/>
                <w:szCs w:val="18"/>
              </w:rPr>
              <w:t>Izvanučionič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131FBD">
              <w:rPr>
                <w:rFonts w:ascii="Arial" w:hAnsi="Arial" w:cs="Arial"/>
                <w:sz w:val="18"/>
                <w:szCs w:val="18"/>
              </w:rPr>
              <w:t>a nastava, prometna kultura</w:t>
            </w:r>
          </w:p>
        </w:tc>
        <w:tc>
          <w:tcPr>
            <w:tcW w:w="1274" w:type="dxa"/>
          </w:tcPr>
          <w:p w:rsidR="00131FBD" w:rsidRPr="00131FBD" w:rsidRDefault="006763FB" w:rsidP="009829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2.670,00</w:t>
            </w:r>
          </w:p>
        </w:tc>
        <w:tc>
          <w:tcPr>
            <w:tcW w:w="1170" w:type="dxa"/>
          </w:tcPr>
          <w:p w:rsidR="00131FBD" w:rsidRPr="00131FBD" w:rsidRDefault="006763FB" w:rsidP="009829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2.670,00</w:t>
            </w:r>
          </w:p>
        </w:tc>
        <w:tc>
          <w:tcPr>
            <w:tcW w:w="1365" w:type="dxa"/>
          </w:tcPr>
          <w:p w:rsidR="00131FBD" w:rsidRPr="00131FBD" w:rsidRDefault="006763FB" w:rsidP="009829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2.670,00</w:t>
            </w:r>
          </w:p>
        </w:tc>
      </w:tr>
      <w:tr w:rsidR="00131FBD" w:rsidRPr="00D048C1" w:rsidTr="009829B2">
        <w:trPr>
          <w:trHeight w:val="262"/>
        </w:trPr>
        <w:tc>
          <w:tcPr>
            <w:tcW w:w="602" w:type="dxa"/>
          </w:tcPr>
          <w:p w:rsidR="00131FBD" w:rsidRPr="00131FBD" w:rsidRDefault="00131FBD" w:rsidP="009829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1FBD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621" w:type="dxa"/>
          </w:tcPr>
          <w:p w:rsidR="00131FBD" w:rsidRPr="00131FBD" w:rsidRDefault="00131FBD" w:rsidP="009829B2">
            <w:pPr>
              <w:rPr>
                <w:rFonts w:ascii="Arial" w:hAnsi="Arial" w:cs="Arial"/>
                <w:sz w:val="18"/>
                <w:szCs w:val="18"/>
              </w:rPr>
            </w:pPr>
            <w:r w:rsidRPr="00131FBD">
              <w:rPr>
                <w:rFonts w:ascii="Arial" w:hAnsi="Arial" w:cs="Arial"/>
                <w:sz w:val="18"/>
                <w:szCs w:val="18"/>
              </w:rPr>
              <w:t>Obilježavanje Dana škole</w:t>
            </w:r>
            <w:r w:rsidR="006763FB">
              <w:rPr>
                <w:rFonts w:ascii="Arial" w:hAnsi="Arial" w:cs="Arial"/>
                <w:sz w:val="18"/>
                <w:szCs w:val="18"/>
              </w:rPr>
              <w:t xml:space="preserve"> i dr.</w:t>
            </w:r>
          </w:p>
        </w:tc>
        <w:tc>
          <w:tcPr>
            <w:tcW w:w="1274" w:type="dxa"/>
          </w:tcPr>
          <w:p w:rsidR="00131FBD" w:rsidRPr="00131FBD" w:rsidRDefault="006763FB" w:rsidP="009829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330,00</w:t>
            </w:r>
          </w:p>
        </w:tc>
        <w:tc>
          <w:tcPr>
            <w:tcW w:w="1170" w:type="dxa"/>
          </w:tcPr>
          <w:p w:rsidR="00131FBD" w:rsidRPr="00131FBD" w:rsidRDefault="006763FB" w:rsidP="009829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330,00</w:t>
            </w:r>
          </w:p>
        </w:tc>
        <w:tc>
          <w:tcPr>
            <w:tcW w:w="1365" w:type="dxa"/>
          </w:tcPr>
          <w:p w:rsidR="00131FBD" w:rsidRPr="00131FBD" w:rsidRDefault="006763FB" w:rsidP="009829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330,00</w:t>
            </w:r>
          </w:p>
        </w:tc>
      </w:tr>
      <w:tr w:rsidR="006763FB" w:rsidRPr="00D048C1" w:rsidTr="009829B2">
        <w:trPr>
          <w:trHeight w:val="262"/>
        </w:trPr>
        <w:tc>
          <w:tcPr>
            <w:tcW w:w="602" w:type="dxa"/>
          </w:tcPr>
          <w:p w:rsidR="006763FB" w:rsidRPr="00131FBD" w:rsidRDefault="006763FB" w:rsidP="009829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21" w:type="dxa"/>
          </w:tcPr>
          <w:p w:rsidR="006763FB" w:rsidRPr="00131FBD" w:rsidRDefault="006763FB" w:rsidP="009829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 učeničke zadruge</w:t>
            </w:r>
          </w:p>
        </w:tc>
        <w:tc>
          <w:tcPr>
            <w:tcW w:w="1274" w:type="dxa"/>
          </w:tcPr>
          <w:p w:rsidR="006763FB" w:rsidRDefault="006763FB" w:rsidP="009829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130,00</w:t>
            </w:r>
          </w:p>
        </w:tc>
        <w:tc>
          <w:tcPr>
            <w:tcW w:w="1170" w:type="dxa"/>
          </w:tcPr>
          <w:p w:rsidR="006763FB" w:rsidRDefault="006763FB" w:rsidP="009829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130,00</w:t>
            </w:r>
          </w:p>
        </w:tc>
        <w:tc>
          <w:tcPr>
            <w:tcW w:w="1365" w:type="dxa"/>
          </w:tcPr>
          <w:p w:rsidR="006763FB" w:rsidRDefault="006763FB" w:rsidP="009829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130,00</w:t>
            </w:r>
          </w:p>
        </w:tc>
      </w:tr>
      <w:tr w:rsidR="00131FBD" w:rsidRPr="00D048C1" w:rsidTr="009829B2">
        <w:trPr>
          <w:trHeight w:val="262"/>
        </w:trPr>
        <w:tc>
          <w:tcPr>
            <w:tcW w:w="602" w:type="dxa"/>
          </w:tcPr>
          <w:p w:rsidR="00131FBD" w:rsidRPr="00131FBD" w:rsidRDefault="006763FB" w:rsidP="009829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131FBD" w:rsidRPr="00131FB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21" w:type="dxa"/>
          </w:tcPr>
          <w:p w:rsidR="00131FBD" w:rsidRPr="00131FBD" w:rsidRDefault="00131FBD" w:rsidP="009829B2">
            <w:pPr>
              <w:rPr>
                <w:rFonts w:ascii="Arial" w:hAnsi="Arial" w:cs="Arial"/>
                <w:sz w:val="18"/>
                <w:szCs w:val="18"/>
              </w:rPr>
            </w:pPr>
            <w:r w:rsidRPr="00131FBD">
              <w:rPr>
                <w:rFonts w:ascii="Arial" w:hAnsi="Arial" w:cs="Arial"/>
                <w:sz w:val="18"/>
                <w:szCs w:val="18"/>
              </w:rPr>
              <w:t>Školska knjižnica</w:t>
            </w:r>
          </w:p>
        </w:tc>
        <w:tc>
          <w:tcPr>
            <w:tcW w:w="1274" w:type="dxa"/>
          </w:tcPr>
          <w:p w:rsidR="00131FBD" w:rsidRPr="00131FBD" w:rsidRDefault="00131FBD" w:rsidP="009829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1170" w:type="dxa"/>
          </w:tcPr>
          <w:p w:rsidR="00131FBD" w:rsidRPr="00131FBD" w:rsidRDefault="00131FBD" w:rsidP="009829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1365" w:type="dxa"/>
          </w:tcPr>
          <w:p w:rsidR="00131FBD" w:rsidRPr="00131FBD" w:rsidRDefault="00131FBD" w:rsidP="009829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</w:tr>
      <w:tr w:rsidR="00131FBD" w:rsidRPr="00D048C1" w:rsidTr="00131FBD">
        <w:trPr>
          <w:trHeight w:val="290"/>
        </w:trPr>
        <w:tc>
          <w:tcPr>
            <w:tcW w:w="602" w:type="dxa"/>
          </w:tcPr>
          <w:p w:rsidR="00131FBD" w:rsidRPr="00131FBD" w:rsidRDefault="00131FBD" w:rsidP="009829B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21" w:type="dxa"/>
          </w:tcPr>
          <w:p w:rsidR="006763FB" w:rsidRDefault="006763FB" w:rsidP="006763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31FBD" w:rsidRPr="00131FBD" w:rsidRDefault="00131FBD" w:rsidP="006763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1FBD">
              <w:rPr>
                <w:rFonts w:ascii="Arial" w:hAnsi="Arial" w:cs="Arial"/>
                <w:b/>
                <w:bCs/>
                <w:sz w:val="18"/>
                <w:szCs w:val="18"/>
              </w:rPr>
              <w:t>Ukupno program:</w:t>
            </w:r>
          </w:p>
        </w:tc>
        <w:tc>
          <w:tcPr>
            <w:tcW w:w="1274" w:type="dxa"/>
          </w:tcPr>
          <w:p w:rsidR="006763FB" w:rsidRDefault="006763FB" w:rsidP="009829B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31FBD" w:rsidRPr="00131FBD" w:rsidRDefault="00131FBD" w:rsidP="009829B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4.600,00</w:t>
            </w:r>
          </w:p>
        </w:tc>
        <w:tc>
          <w:tcPr>
            <w:tcW w:w="1170" w:type="dxa"/>
          </w:tcPr>
          <w:p w:rsidR="006763FB" w:rsidRDefault="006763FB" w:rsidP="009829B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31FBD" w:rsidRPr="00131FBD" w:rsidRDefault="00131FBD" w:rsidP="009829B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4.600,00</w:t>
            </w:r>
          </w:p>
        </w:tc>
        <w:tc>
          <w:tcPr>
            <w:tcW w:w="1365" w:type="dxa"/>
          </w:tcPr>
          <w:p w:rsidR="006763FB" w:rsidRDefault="006763FB" w:rsidP="009829B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31FBD" w:rsidRPr="00131FBD" w:rsidRDefault="00131FBD" w:rsidP="009829B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4.600,00</w:t>
            </w:r>
          </w:p>
        </w:tc>
      </w:tr>
    </w:tbl>
    <w:p w:rsidR="00E52021" w:rsidRPr="00E52021" w:rsidRDefault="00E52021" w:rsidP="00E52021">
      <w:pPr>
        <w:rPr>
          <w:rFonts w:asciiTheme="minorHAnsi" w:hAnsiTheme="minorHAnsi" w:cstheme="minorHAnsi"/>
          <w:sz w:val="28"/>
          <w:szCs w:val="28"/>
        </w:rPr>
      </w:pPr>
    </w:p>
    <w:p w:rsidR="00E52021" w:rsidRDefault="00E52021" w:rsidP="00E52021">
      <w:pPr>
        <w:jc w:val="center"/>
        <w:rPr>
          <w:rFonts w:ascii="Arial" w:hAnsi="Arial" w:cs="Arial"/>
          <w:sz w:val="18"/>
          <w:szCs w:val="18"/>
        </w:rPr>
      </w:pPr>
    </w:p>
    <w:p w:rsidR="00D33008" w:rsidRPr="003A5547" w:rsidRDefault="00D33008" w:rsidP="00D33008">
      <w:pPr>
        <w:rPr>
          <w:rFonts w:asciiTheme="minorHAnsi" w:hAnsiTheme="minorHAnsi" w:cstheme="minorHAnsi"/>
          <w:b/>
          <w:sz w:val="28"/>
          <w:szCs w:val="28"/>
        </w:rPr>
      </w:pPr>
    </w:p>
    <w:p w:rsidR="00291398" w:rsidRDefault="00131FBD" w:rsidP="00D33008">
      <w:pPr>
        <w:rPr>
          <w:rFonts w:asciiTheme="minorHAnsi" w:hAnsiTheme="minorHAnsi" w:cstheme="minorHAnsi"/>
          <w:b/>
          <w:sz w:val="28"/>
          <w:szCs w:val="28"/>
        </w:rPr>
      </w:pPr>
      <w:r w:rsidRPr="00131FBD">
        <w:rPr>
          <w:noProof/>
        </w:rPr>
        <w:drawing>
          <wp:inline distT="0" distB="0" distL="0" distR="0">
            <wp:extent cx="6048375" cy="375285"/>
            <wp:effectExtent l="0" t="0" r="9525" b="5715"/>
            <wp:docPr id="48" name="Slika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647" cy="37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398" w:rsidRDefault="00131FBD" w:rsidP="00D33008">
      <w:pPr>
        <w:rPr>
          <w:rFonts w:asciiTheme="minorHAnsi" w:hAnsiTheme="minorHAnsi" w:cstheme="minorHAnsi"/>
          <w:b/>
          <w:sz w:val="28"/>
          <w:szCs w:val="28"/>
        </w:rPr>
      </w:pPr>
      <w:r w:rsidRPr="00131FBD">
        <w:rPr>
          <w:noProof/>
        </w:rPr>
        <w:drawing>
          <wp:inline distT="0" distB="0" distL="0" distR="0">
            <wp:extent cx="6038850" cy="1638935"/>
            <wp:effectExtent l="0" t="0" r="0" b="0"/>
            <wp:docPr id="49" name="Slika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296" cy="163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1EB" w:rsidRDefault="00294BDA" w:rsidP="00D33008">
      <w:pPr>
        <w:rPr>
          <w:rFonts w:asciiTheme="minorHAnsi" w:hAnsiTheme="minorHAnsi" w:cstheme="minorHAnsi"/>
          <w:b/>
          <w:sz w:val="28"/>
          <w:szCs w:val="28"/>
        </w:rPr>
      </w:pPr>
      <w:r w:rsidRPr="00294BDA">
        <w:rPr>
          <w:noProof/>
        </w:rPr>
        <w:drawing>
          <wp:inline distT="0" distB="0" distL="0" distR="0">
            <wp:extent cx="6038850" cy="103441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578" cy="1034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01C" w:rsidRDefault="002D201C" w:rsidP="00D33008">
      <w:pPr>
        <w:rPr>
          <w:rFonts w:asciiTheme="minorHAnsi" w:hAnsiTheme="minorHAnsi" w:cstheme="minorHAnsi"/>
          <w:b/>
          <w:sz w:val="28"/>
          <w:szCs w:val="28"/>
        </w:rPr>
      </w:pPr>
    </w:p>
    <w:p w:rsidR="002D201C" w:rsidRDefault="002D201C" w:rsidP="00D33008">
      <w:pPr>
        <w:rPr>
          <w:rFonts w:asciiTheme="minorHAnsi" w:hAnsiTheme="minorHAnsi" w:cstheme="minorHAnsi"/>
          <w:b/>
          <w:sz w:val="28"/>
          <w:szCs w:val="28"/>
        </w:rPr>
      </w:pPr>
    </w:p>
    <w:p w:rsidR="00F47FAA" w:rsidRDefault="00F47FAA" w:rsidP="00F47FAA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B6EC3">
        <w:rPr>
          <w:rFonts w:asciiTheme="minorHAnsi" w:hAnsiTheme="minorHAnsi" w:cstheme="minorHAnsi"/>
          <w:b/>
          <w:sz w:val="28"/>
          <w:szCs w:val="28"/>
          <w:u w:val="single"/>
        </w:rPr>
        <w:t xml:space="preserve">Izvor: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 </w:t>
      </w:r>
      <w:r w:rsidRPr="00FB6EC3">
        <w:rPr>
          <w:rFonts w:asciiTheme="minorHAnsi" w:hAnsiTheme="minorHAnsi" w:cstheme="minorHAnsi"/>
          <w:b/>
          <w:sz w:val="28"/>
          <w:szCs w:val="28"/>
          <w:u w:val="single"/>
        </w:rPr>
        <w:t xml:space="preserve">VLASTITI PRIHODI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–</w:t>
      </w:r>
      <w:r w:rsidRPr="00FB6EC3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ŠKOLSKA </w:t>
      </w:r>
      <w:r w:rsidRPr="00FB6EC3">
        <w:rPr>
          <w:rFonts w:asciiTheme="minorHAnsi" w:hAnsiTheme="minorHAnsi" w:cstheme="minorHAnsi"/>
          <w:b/>
          <w:sz w:val="28"/>
          <w:szCs w:val="28"/>
          <w:u w:val="single"/>
        </w:rPr>
        <w:t>ZADRUGA</w:t>
      </w:r>
    </w:p>
    <w:p w:rsidR="00F47FAA" w:rsidRDefault="00F47FAA" w:rsidP="00F47FAA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F47FAA" w:rsidRPr="00FB6EC3" w:rsidRDefault="0015390B" w:rsidP="00F47FAA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</w:rPr>
        <w:t>SVRHA I CILJEVI PROGRAMA:</w:t>
      </w:r>
    </w:p>
    <w:p w:rsidR="00F47FAA" w:rsidRPr="00DA1766" w:rsidRDefault="00F47FAA" w:rsidP="00F47FAA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Omogućiti učenicima razvoj interesa, sklonosti, sposobnosti i međusobne suradnje u radu. Stjecanje, produbljivanje i primjena tehničkih, gospodarskih i društvenih  znanja.</w:t>
      </w:r>
    </w:p>
    <w:p w:rsidR="00F47FAA" w:rsidRPr="00DA1766" w:rsidRDefault="00F47FAA" w:rsidP="00F47FAA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Učenici sudjeluju na županijskim i državnim smotrama i susretima.</w:t>
      </w:r>
    </w:p>
    <w:p w:rsidR="00F47FAA" w:rsidRPr="00DA1766" w:rsidRDefault="00F47FAA" w:rsidP="00F47FAA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Zadaća nam je da njegujemo kulturnu i povijesnu baštinu Bribira, koja je podloga za izradu autohtonih suvenira te ukrasnih i uporabnih predmeta.</w:t>
      </w:r>
    </w:p>
    <w:p w:rsidR="00F47FAA" w:rsidRPr="00DA1766" w:rsidRDefault="00F47FAA" w:rsidP="00F47FAA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- izrada ukrasnih i uporabnih predmeta</w:t>
      </w:r>
    </w:p>
    <w:p w:rsidR="00F47FAA" w:rsidRPr="00DA1766" w:rsidRDefault="00F47FAA" w:rsidP="00F47FAA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- izrada suvenira</w:t>
      </w:r>
    </w:p>
    <w:p w:rsidR="00F47FAA" w:rsidRPr="00DA1766" w:rsidRDefault="00F47FAA" w:rsidP="00F47FAA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- izrada božićnih čestitki</w:t>
      </w:r>
    </w:p>
    <w:p w:rsidR="00F47FAA" w:rsidRDefault="00F47FAA" w:rsidP="00F47FAA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- uzgoj lavande, maslina i smokava</w:t>
      </w:r>
    </w:p>
    <w:p w:rsidR="00D10703" w:rsidRDefault="00D10703" w:rsidP="00F47FAA">
      <w:pPr>
        <w:jc w:val="both"/>
        <w:rPr>
          <w:rFonts w:asciiTheme="minorHAnsi" w:hAnsiTheme="minorHAnsi" w:cstheme="minorHAnsi"/>
        </w:rPr>
      </w:pPr>
    </w:p>
    <w:p w:rsidR="00D10703" w:rsidRDefault="00D10703" w:rsidP="00D10703">
      <w:pPr>
        <w:rPr>
          <w:rFonts w:asciiTheme="minorHAnsi" w:hAnsiTheme="minorHAnsi" w:cstheme="minorHAnsi"/>
          <w:b/>
          <w:bCs/>
        </w:rPr>
      </w:pPr>
      <w:r w:rsidRPr="00D10703">
        <w:rPr>
          <w:rFonts w:asciiTheme="minorHAnsi" w:hAnsiTheme="minorHAnsi" w:cstheme="minorHAnsi"/>
          <w:b/>
          <w:bCs/>
        </w:rPr>
        <w:t>ZAKONSKE OSNOVE NA KOJIMA SE PROGRAM ZASNIVA:</w:t>
      </w:r>
    </w:p>
    <w:p w:rsidR="00902219" w:rsidRPr="001553A5" w:rsidRDefault="00902219" w:rsidP="00D10703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Pravila učeničke zadruge „Omorika“</w:t>
      </w:r>
    </w:p>
    <w:p w:rsidR="008D525E" w:rsidRPr="00D10703" w:rsidRDefault="008D525E" w:rsidP="00D10703">
      <w:pPr>
        <w:rPr>
          <w:rFonts w:asciiTheme="minorHAnsi" w:hAnsiTheme="minorHAnsi" w:cstheme="minorHAnsi"/>
          <w:b/>
        </w:rPr>
      </w:pPr>
    </w:p>
    <w:p w:rsidR="008D525E" w:rsidRDefault="008D525E" w:rsidP="008D525E">
      <w:pPr>
        <w:rPr>
          <w:rFonts w:asciiTheme="minorHAnsi" w:hAnsiTheme="minorHAnsi" w:cstheme="minorHAnsi"/>
          <w:b/>
          <w:bCs/>
        </w:rPr>
      </w:pPr>
      <w:r w:rsidRPr="000E31EF">
        <w:rPr>
          <w:rFonts w:asciiTheme="minorHAnsi" w:hAnsiTheme="minorHAnsi" w:cstheme="minorHAnsi"/>
          <w:b/>
          <w:bCs/>
        </w:rPr>
        <w:t>NAČIN I SREDSTVA ZA REALIZACIJU PROGRAMA</w:t>
      </w:r>
      <w:r>
        <w:rPr>
          <w:rFonts w:asciiTheme="minorHAnsi" w:hAnsiTheme="minorHAnsi" w:cstheme="minorHAnsi"/>
          <w:b/>
          <w:bCs/>
        </w:rPr>
        <w:t>:</w:t>
      </w:r>
    </w:p>
    <w:p w:rsidR="00F47FAA" w:rsidRDefault="00F47FAA" w:rsidP="008D525E">
      <w:pPr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Prihod koji se ostvari od prodaje proizvoda  pokriva troškove službenog puta na smotre i seminare</w:t>
      </w:r>
      <w:r>
        <w:rPr>
          <w:rFonts w:asciiTheme="minorHAnsi" w:hAnsiTheme="minorHAnsi" w:cstheme="minorHAnsi"/>
        </w:rPr>
        <w:t>, članarinu u Hrvatsko</w:t>
      </w:r>
      <w:r w:rsidR="007D0FB9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 </w:t>
      </w:r>
      <w:r w:rsidR="007D0FB9">
        <w:rPr>
          <w:rFonts w:asciiTheme="minorHAnsi" w:hAnsiTheme="minorHAnsi" w:cstheme="minorHAnsi"/>
        </w:rPr>
        <w:t>savezu</w:t>
      </w:r>
      <w:r>
        <w:rPr>
          <w:rFonts w:asciiTheme="minorHAnsi" w:hAnsiTheme="minorHAnsi" w:cstheme="minorHAnsi"/>
        </w:rPr>
        <w:t xml:space="preserve"> </w:t>
      </w:r>
      <w:r w:rsidR="007D0FB9">
        <w:rPr>
          <w:rFonts w:asciiTheme="minorHAnsi" w:hAnsiTheme="minorHAnsi" w:cstheme="minorHAnsi"/>
        </w:rPr>
        <w:t>učeničkih zadruga</w:t>
      </w:r>
      <w:r>
        <w:rPr>
          <w:rFonts w:asciiTheme="minorHAnsi" w:hAnsiTheme="minorHAnsi" w:cstheme="minorHAnsi"/>
        </w:rPr>
        <w:t xml:space="preserve">, </w:t>
      </w:r>
      <w:r w:rsidRPr="00DA1766">
        <w:rPr>
          <w:rFonts w:asciiTheme="minorHAnsi" w:hAnsiTheme="minorHAnsi" w:cstheme="minorHAnsi"/>
        </w:rPr>
        <w:t>te nabavk</w:t>
      </w:r>
      <w:r>
        <w:rPr>
          <w:rFonts w:asciiTheme="minorHAnsi" w:hAnsiTheme="minorHAnsi" w:cstheme="minorHAnsi"/>
        </w:rPr>
        <w:t>u</w:t>
      </w:r>
      <w:r w:rsidRPr="00DA1766">
        <w:rPr>
          <w:rFonts w:asciiTheme="minorHAnsi" w:hAnsiTheme="minorHAnsi" w:cstheme="minorHAnsi"/>
        </w:rPr>
        <w:t xml:space="preserve"> potrošnog materijala za ulaganje u novu proizvodnju</w:t>
      </w:r>
      <w:r>
        <w:rPr>
          <w:rFonts w:asciiTheme="minorHAnsi" w:hAnsiTheme="minorHAnsi" w:cstheme="minorHAnsi"/>
        </w:rPr>
        <w:t xml:space="preserve"> </w:t>
      </w:r>
      <w:r w:rsidRPr="00DA1766">
        <w:rPr>
          <w:rFonts w:asciiTheme="minorHAnsi" w:hAnsiTheme="minorHAnsi" w:cstheme="minorHAnsi"/>
        </w:rPr>
        <w:t xml:space="preserve"> kao i </w:t>
      </w:r>
      <w:r>
        <w:rPr>
          <w:rFonts w:asciiTheme="minorHAnsi" w:hAnsiTheme="minorHAnsi" w:cstheme="minorHAnsi"/>
        </w:rPr>
        <w:t xml:space="preserve">nabavu </w:t>
      </w:r>
      <w:r w:rsidRPr="00DA1766">
        <w:rPr>
          <w:rFonts w:asciiTheme="minorHAnsi" w:hAnsiTheme="minorHAnsi" w:cstheme="minorHAnsi"/>
        </w:rPr>
        <w:t xml:space="preserve"> oprem</w:t>
      </w:r>
      <w:r>
        <w:rPr>
          <w:rFonts w:asciiTheme="minorHAnsi" w:hAnsiTheme="minorHAnsi" w:cstheme="minorHAnsi"/>
        </w:rPr>
        <w:t>e</w:t>
      </w:r>
      <w:r w:rsidRPr="00DA1766">
        <w:rPr>
          <w:rFonts w:asciiTheme="minorHAnsi" w:hAnsiTheme="minorHAnsi" w:cstheme="minorHAnsi"/>
        </w:rPr>
        <w:t>.</w:t>
      </w:r>
    </w:p>
    <w:p w:rsidR="00F47FAA" w:rsidRPr="00DA1766" w:rsidRDefault="00F47FAA" w:rsidP="00F47FAA">
      <w:pPr>
        <w:jc w:val="both"/>
        <w:rPr>
          <w:rFonts w:asciiTheme="minorHAnsi" w:hAnsiTheme="minorHAnsi" w:cstheme="minorHAnsi"/>
        </w:rPr>
      </w:pPr>
    </w:p>
    <w:p w:rsidR="00F47FAA" w:rsidRPr="00FB6EC3" w:rsidRDefault="00F47FAA" w:rsidP="00F47FAA">
      <w:pPr>
        <w:jc w:val="both"/>
        <w:rPr>
          <w:rFonts w:asciiTheme="minorHAnsi" w:hAnsiTheme="minorHAnsi" w:cstheme="minorHAnsi"/>
          <w:sz w:val="28"/>
          <w:szCs w:val="28"/>
        </w:rPr>
      </w:pPr>
      <w:r w:rsidRPr="00FB6EC3">
        <w:rPr>
          <w:rFonts w:asciiTheme="minorHAnsi" w:hAnsiTheme="minorHAnsi" w:cstheme="minorHAnsi"/>
          <w:sz w:val="28"/>
          <w:szCs w:val="28"/>
        </w:rPr>
        <w:t xml:space="preserve"> </w:t>
      </w:r>
      <w:r w:rsidR="001553A5" w:rsidRPr="001553A5">
        <w:rPr>
          <w:noProof/>
        </w:rPr>
        <w:drawing>
          <wp:inline distT="0" distB="0" distL="0" distR="0">
            <wp:extent cx="5953125" cy="375285"/>
            <wp:effectExtent l="0" t="0" r="9525" b="5715"/>
            <wp:docPr id="46" name="Slika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362" cy="37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FAA" w:rsidRDefault="00131FBD" w:rsidP="00F47FAA">
      <w:pPr>
        <w:jc w:val="both"/>
        <w:rPr>
          <w:rFonts w:asciiTheme="minorHAnsi" w:hAnsiTheme="minorHAnsi" w:cstheme="minorHAnsi"/>
          <w:sz w:val="28"/>
          <w:szCs w:val="28"/>
        </w:rPr>
      </w:pPr>
      <w:r w:rsidRPr="00131FBD">
        <w:rPr>
          <w:noProof/>
        </w:rPr>
        <w:drawing>
          <wp:inline distT="0" distB="0" distL="0" distR="0">
            <wp:extent cx="5981700" cy="1629410"/>
            <wp:effectExtent l="0" t="0" r="0" b="8890"/>
            <wp:docPr id="47" name="Slika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495" cy="162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FAA" w:rsidRDefault="00F47FAA" w:rsidP="00F47FA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F47FAA" w:rsidRDefault="00294BDA" w:rsidP="00F47FA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294BDA">
        <w:rPr>
          <w:rFonts w:eastAsia="Calibri"/>
          <w:noProof/>
        </w:rPr>
        <w:drawing>
          <wp:inline distT="0" distB="0" distL="0" distR="0">
            <wp:extent cx="5981700" cy="1125855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953" cy="1126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25E" w:rsidRDefault="008D525E" w:rsidP="00F47FA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D525E" w:rsidRDefault="008D525E" w:rsidP="00F47FA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D525E" w:rsidRDefault="008D525E" w:rsidP="00F47FA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D525E" w:rsidRDefault="008D525E" w:rsidP="00F47FA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D525E" w:rsidRDefault="008D525E" w:rsidP="00F47FA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D525E" w:rsidRDefault="008D525E" w:rsidP="00F47FA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21A0A" w:rsidRDefault="00421A0A" w:rsidP="00F47FA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E28C0" w:rsidRDefault="002E28C0" w:rsidP="002E28C0">
      <w:pPr>
        <w:rPr>
          <w:rFonts w:asciiTheme="minorHAnsi" w:hAnsiTheme="minorHAnsi" w:cstheme="minorHAnsi"/>
          <w:b/>
          <w:color w:val="548DD4" w:themeColor="text2" w:themeTint="99"/>
          <w:sz w:val="28"/>
          <w:szCs w:val="28"/>
          <w:u w:val="single"/>
        </w:rPr>
      </w:pPr>
      <w:r w:rsidRPr="00BD70A1">
        <w:rPr>
          <w:rFonts w:asciiTheme="minorHAnsi" w:hAnsiTheme="minorHAnsi" w:cstheme="minorHAnsi"/>
          <w:color w:val="548DD4" w:themeColor="text2" w:themeTint="99"/>
          <w:sz w:val="28"/>
          <w:szCs w:val="28"/>
        </w:rPr>
        <w:t>Naziv aktivnosti/projekta</w:t>
      </w:r>
      <w:r w:rsidRPr="00BD70A1"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  <w:t xml:space="preserve">:   </w:t>
      </w:r>
      <w:r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  <w:t xml:space="preserve"> </w:t>
      </w:r>
      <w:r w:rsidRPr="00BD70A1">
        <w:rPr>
          <w:rFonts w:asciiTheme="minorHAnsi" w:hAnsiTheme="minorHAnsi" w:cstheme="minorHAnsi"/>
          <w:b/>
          <w:color w:val="548DD4" w:themeColor="text2" w:themeTint="99"/>
          <w:sz w:val="28"/>
          <w:szCs w:val="28"/>
          <w:u w:val="single"/>
        </w:rPr>
        <w:t xml:space="preserve">ŽUPANIJSKA ŠKOLA PLIVANJA </w:t>
      </w:r>
    </w:p>
    <w:p w:rsidR="002E28C0" w:rsidRDefault="002E28C0" w:rsidP="002E28C0">
      <w:pPr>
        <w:rPr>
          <w:rFonts w:asciiTheme="minorHAnsi" w:hAnsiTheme="minorHAnsi" w:cstheme="minorHAnsi"/>
          <w:b/>
          <w:color w:val="548DD4" w:themeColor="text2" w:themeTint="99"/>
          <w:sz w:val="28"/>
          <w:szCs w:val="28"/>
          <w:u w:val="single"/>
        </w:rPr>
      </w:pPr>
    </w:p>
    <w:p w:rsidR="002E28C0" w:rsidRDefault="002E28C0" w:rsidP="002E28C0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2E28C0" w:rsidRDefault="002E28C0" w:rsidP="002E28C0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Izvor:  111   </w:t>
      </w:r>
      <w:r w:rsidRPr="003A5547">
        <w:rPr>
          <w:rFonts w:asciiTheme="minorHAnsi" w:hAnsiTheme="minorHAnsi" w:cstheme="minorHAnsi"/>
          <w:b/>
          <w:sz w:val="28"/>
          <w:szCs w:val="28"/>
          <w:u w:val="single"/>
        </w:rPr>
        <w:t>PRORAČUN PGŽ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 -  ŽUPANIJSKA ŠKOLA PLIVANJA</w:t>
      </w:r>
    </w:p>
    <w:p w:rsidR="002E28C0" w:rsidRDefault="002E28C0" w:rsidP="002E28C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2E28C0" w:rsidRDefault="002E28C0" w:rsidP="002E28C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2E28C0" w:rsidRPr="003A5547" w:rsidRDefault="002E28C0" w:rsidP="002E28C0">
      <w:pPr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b/>
        </w:rPr>
        <w:t>SVRHA I CILJEVI PROGRAMA:</w:t>
      </w:r>
    </w:p>
    <w:p w:rsidR="002E28C0" w:rsidRPr="008520EC" w:rsidRDefault="002E28C0" w:rsidP="002E28C0">
      <w:pPr>
        <w:jc w:val="both"/>
        <w:rPr>
          <w:rFonts w:asciiTheme="minorHAnsi" w:hAnsiTheme="minorHAnsi" w:cstheme="minorHAnsi"/>
        </w:rPr>
      </w:pPr>
      <w:r w:rsidRPr="008520EC">
        <w:rPr>
          <w:rFonts w:asciiTheme="minorHAnsi" w:hAnsiTheme="minorHAnsi" w:cstheme="minorHAnsi"/>
        </w:rPr>
        <w:t>Obuka plivanja učenika 1. i 2. razreda.</w:t>
      </w:r>
    </w:p>
    <w:p w:rsidR="002E28C0" w:rsidRDefault="002E28C0" w:rsidP="002E28C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2E28C0" w:rsidRDefault="002E28C0" w:rsidP="002E28C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2E28C0" w:rsidRDefault="002E28C0" w:rsidP="002E28C0">
      <w:pPr>
        <w:rPr>
          <w:rFonts w:asciiTheme="minorHAnsi" w:hAnsiTheme="minorHAnsi" w:cstheme="minorHAnsi"/>
          <w:sz w:val="28"/>
          <w:szCs w:val="28"/>
        </w:rPr>
      </w:pPr>
      <w:r w:rsidRPr="00D10703">
        <w:rPr>
          <w:rFonts w:asciiTheme="minorHAnsi" w:hAnsiTheme="minorHAnsi" w:cstheme="minorHAnsi"/>
          <w:b/>
          <w:bCs/>
        </w:rPr>
        <w:t>ZAKONSKE OSNOVE NA KOJIMA SE PROGRAM ZASNIVA:</w:t>
      </w:r>
    </w:p>
    <w:p w:rsidR="002E28C0" w:rsidRPr="00DA1766" w:rsidRDefault="002E28C0" w:rsidP="002E28C0">
      <w:pPr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Ugovor o sufinanciranju programa sklopljen  je sa Primorsko-goranskom  županijom.</w:t>
      </w:r>
    </w:p>
    <w:p w:rsidR="002E28C0" w:rsidRDefault="002E28C0" w:rsidP="002E28C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2E28C0" w:rsidRDefault="002E28C0" w:rsidP="002E28C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2E28C0" w:rsidRDefault="002E28C0" w:rsidP="002E28C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2E28C0" w:rsidRPr="000E31EF" w:rsidRDefault="002E28C0" w:rsidP="002E28C0">
      <w:pPr>
        <w:rPr>
          <w:rFonts w:asciiTheme="minorHAnsi" w:hAnsiTheme="minorHAnsi" w:cstheme="minorHAnsi"/>
        </w:rPr>
      </w:pPr>
      <w:r w:rsidRPr="000E31EF">
        <w:rPr>
          <w:rFonts w:asciiTheme="minorHAnsi" w:hAnsiTheme="minorHAnsi" w:cstheme="minorHAnsi"/>
          <w:b/>
          <w:bCs/>
        </w:rPr>
        <w:t>NAČIN I SREDSTVA ZA REALIZACIJU PROGRAMA</w:t>
      </w:r>
      <w:r>
        <w:rPr>
          <w:rFonts w:asciiTheme="minorHAnsi" w:hAnsiTheme="minorHAnsi" w:cstheme="minorHAnsi"/>
          <w:b/>
          <w:bCs/>
        </w:rPr>
        <w:t>:</w:t>
      </w:r>
    </w:p>
    <w:p w:rsidR="002E28C0" w:rsidRDefault="002E28C0" w:rsidP="002E28C0">
      <w:pPr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Županija će iz Proračuna</w:t>
      </w:r>
      <w:r>
        <w:rPr>
          <w:rFonts w:asciiTheme="minorHAnsi" w:hAnsiTheme="minorHAnsi" w:cstheme="minorHAnsi"/>
        </w:rPr>
        <w:t xml:space="preserve"> PGŽ </w:t>
      </w:r>
      <w:r w:rsidRPr="00DA1766">
        <w:rPr>
          <w:rFonts w:asciiTheme="minorHAnsi" w:hAnsiTheme="minorHAnsi" w:cstheme="minorHAnsi"/>
        </w:rPr>
        <w:t xml:space="preserve"> za 202</w:t>
      </w:r>
      <w:r>
        <w:rPr>
          <w:rFonts w:asciiTheme="minorHAnsi" w:hAnsiTheme="minorHAnsi" w:cstheme="minorHAnsi"/>
        </w:rPr>
        <w:t>4</w:t>
      </w:r>
      <w:r w:rsidRPr="00DA1766">
        <w:rPr>
          <w:rFonts w:asciiTheme="minorHAnsi" w:hAnsiTheme="minorHAnsi" w:cstheme="minorHAnsi"/>
        </w:rPr>
        <w:t xml:space="preserve">. godinu s ukupnim iznosom od </w:t>
      </w:r>
      <w:r>
        <w:rPr>
          <w:rFonts w:asciiTheme="minorHAnsi" w:hAnsiTheme="minorHAnsi" w:cstheme="minorHAnsi"/>
        </w:rPr>
        <w:t>750</w:t>
      </w:r>
      <w:r w:rsidRPr="00DA1766">
        <w:rPr>
          <w:rFonts w:asciiTheme="minorHAnsi" w:hAnsiTheme="minorHAnsi" w:cstheme="minorHAnsi"/>
        </w:rPr>
        <w:t>,00 Eura sufinancirati program</w:t>
      </w:r>
      <w:r>
        <w:rPr>
          <w:rFonts w:asciiTheme="minorHAnsi" w:hAnsiTheme="minorHAnsi" w:cstheme="minorHAnsi"/>
        </w:rPr>
        <w:t xml:space="preserve"> </w:t>
      </w:r>
      <w:r w:rsidRPr="00DA176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Županijska škola plivanja.</w:t>
      </w:r>
    </w:p>
    <w:p w:rsidR="002E28C0" w:rsidRPr="00DA1766" w:rsidRDefault="002E28C0" w:rsidP="002E28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Rashodi su planirani za prijevoz učenika na bazen ili more i Ugovor o djelu za usluge trenera.</w:t>
      </w:r>
    </w:p>
    <w:p w:rsidR="002E28C0" w:rsidRPr="00E52021" w:rsidRDefault="002E28C0" w:rsidP="002E28C0">
      <w:pPr>
        <w:rPr>
          <w:rFonts w:asciiTheme="minorHAnsi" w:hAnsiTheme="minorHAnsi" w:cstheme="minorHAnsi"/>
          <w:sz w:val="28"/>
          <w:szCs w:val="28"/>
        </w:rPr>
      </w:pPr>
    </w:p>
    <w:p w:rsidR="002E28C0" w:rsidRDefault="002E28C0" w:rsidP="002E28C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2E28C0" w:rsidRDefault="002E28C0" w:rsidP="00F47FA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E28C0" w:rsidRDefault="002E28C0" w:rsidP="00F47FA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90176">
        <w:rPr>
          <w:noProof/>
        </w:rPr>
        <w:drawing>
          <wp:inline distT="0" distB="0" distL="0" distR="0" wp14:anchorId="1E6CDF96" wp14:editId="51CA2F05">
            <wp:extent cx="5924550" cy="439420"/>
            <wp:effectExtent l="0" t="0" r="0" b="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944" cy="43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32CA0A7A">
            <wp:extent cx="5924550" cy="1329055"/>
            <wp:effectExtent l="0" t="0" r="0" b="4445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28C0" w:rsidRDefault="002E28C0" w:rsidP="00F47FA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E28C0" w:rsidRDefault="002E28C0" w:rsidP="00F47FA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E28C0" w:rsidRDefault="002E28C0" w:rsidP="00F47FA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E28C0" w:rsidRDefault="002E28C0" w:rsidP="00F47FA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E28C0" w:rsidRDefault="002E28C0" w:rsidP="00F47FA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E28C0" w:rsidRDefault="002E28C0" w:rsidP="00F47FA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E28C0" w:rsidRDefault="002E28C0" w:rsidP="00F47FA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E28C0" w:rsidRDefault="002E28C0" w:rsidP="00F47FA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E28C0" w:rsidRDefault="002E28C0" w:rsidP="00F47FA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E28C0" w:rsidRDefault="002E28C0" w:rsidP="00F47FA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47FAA" w:rsidRPr="002E28C0" w:rsidRDefault="00F47FAA" w:rsidP="00F47FAA">
      <w:pPr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</w:pPr>
      <w:r w:rsidRPr="002E28C0">
        <w:rPr>
          <w:rFonts w:asciiTheme="minorHAnsi" w:hAnsiTheme="minorHAnsi" w:cstheme="minorHAnsi"/>
          <w:color w:val="548DD4" w:themeColor="text2" w:themeTint="99"/>
          <w:sz w:val="28"/>
          <w:szCs w:val="28"/>
        </w:rPr>
        <w:lastRenderedPageBreak/>
        <w:t>Naziv aktivnosti/projekta</w:t>
      </w:r>
      <w:r w:rsidRPr="002E28C0"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  <w:t xml:space="preserve">:   </w:t>
      </w:r>
      <w:r w:rsidRPr="002E28C0">
        <w:rPr>
          <w:rFonts w:asciiTheme="minorHAnsi" w:hAnsiTheme="minorHAnsi" w:cstheme="minorHAnsi"/>
          <w:b/>
          <w:color w:val="548DD4" w:themeColor="text2" w:themeTint="99"/>
          <w:sz w:val="28"/>
          <w:szCs w:val="28"/>
          <w:u w:val="single"/>
        </w:rPr>
        <w:t xml:space="preserve"> PRODUŽENI BORAVAK</w:t>
      </w:r>
    </w:p>
    <w:p w:rsidR="00F47FAA" w:rsidRPr="002E28C0" w:rsidRDefault="00F47FAA" w:rsidP="00F47FAA">
      <w:pPr>
        <w:jc w:val="both"/>
        <w:rPr>
          <w:rFonts w:asciiTheme="minorHAnsi" w:hAnsiTheme="minorHAnsi" w:cstheme="minorHAnsi"/>
          <w:color w:val="548DD4" w:themeColor="text2" w:themeTint="99"/>
          <w:sz w:val="28"/>
          <w:szCs w:val="28"/>
        </w:rPr>
      </w:pPr>
    </w:p>
    <w:p w:rsidR="0015390B" w:rsidRPr="00F10424" w:rsidRDefault="0015390B" w:rsidP="00F47FA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5390B" w:rsidRDefault="0015390B" w:rsidP="000E31E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SVRHA I CILJEVI PROGRAMA:</w:t>
      </w:r>
    </w:p>
    <w:p w:rsidR="00F47FAA" w:rsidRPr="000E31EF" w:rsidRDefault="00F47FAA" w:rsidP="000E31EF">
      <w:pPr>
        <w:rPr>
          <w:rFonts w:asciiTheme="minorHAnsi" w:hAnsiTheme="minorHAnsi" w:cstheme="minorHAnsi"/>
        </w:rPr>
      </w:pPr>
      <w:r w:rsidRPr="000E31EF">
        <w:rPr>
          <w:rFonts w:asciiTheme="minorHAnsi" w:hAnsiTheme="minorHAnsi" w:cstheme="minorHAnsi"/>
        </w:rPr>
        <w:t>Organizirani boravak i učenje učenika zaposlenih roditelja.</w:t>
      </w:r>
    </w:p>
    <w:p w:rsidR="000E31EF" w:rsidRDefault="00F47FAA" w:rsidP="000E31EF">
      <w:pPr>
        <w:rPr>
          <w:rFonts w:asciiTheme="minorHAnsi" w:hAnsiTheme="minorHAnsi" w:cstheme="minorHAnsi"/>
        </w:rPr>
      </w:pPr>
      <w:r w:rsidRPr="000E31EF">
        <w:rPr>
          <w:rFonts w:asciiTheme="minorHAnsi" w:hAnsiTheme="minorHAnsi" w:cstheme="minorHAnsi"/>
        </w:rPr>
        <w:t>Nakon redovite prijepodnevne nastave organiziran je produženi boravak za učenike</w:t>
      </w:r>
      <w:r w:rsidR="000E31EF">
        <w:rPr>
          <w:rFonts w:asciiTheme="minorHAnsi" w:hAnsiTheme="minorHAnsi" w:cstheme="minorHAnsi"/>
        </w:rPr>
        <w:t xml:space="preserve">  </w:t>
      </w:r>
      <w:r w:rsidRPr="000E31EF">
        <w:rPr>
          <w:rFonts w:asciiTheme="minorHAnsi" w:hAnsiTheme="minorHAnsi" w:cstheme="minorHAnsi"/>
        </w:rPr>
        <w:t>od</w:t>
      </w:r>
      <w:r w:rsidR="00285727">
        <w:rPr>
          <w:rFonts w:asciiTheme="minorHAnsi" w:hAnsiTheme="minorHAnsi" w:cstheme="minorHAnsi"/>
        </w:rPr>
        <w:t xml:space="preserve"> </w:t>
      </w:r>
      <w:r w:rsidRPr="000E31EF">
        <w:rPr>
          <w:rFonts w:asciiTheme="minorHAnsi" w:hAnsiTheme="minorHAnsi" w:cstheme="minorHAnsi"/>
        </w:rPr>
        <w:t xml:space="preserve"> 1. do 4. razreda. Učenicima u produženom boravku organiziran je  ručak i poslijepodnevna užina.</w:t>
      </w:r>
    </w:p>
    <w:p w:rsidR="00D10703" w:rsidRDefault="00D10703" w:rsidP="000E31EF">
      <w:pPr>
        <w:rPr>
          <w:rFonts w:asciiTheme="minorHAnsi" w:hAnsiTheme="minorHAnsi" w:cstheme="minorHAnsi"/>
        </w:rPr>
      </w:pPr>
    </w:p>
    <w:p w:rsidR="00C66161" w:rsidRPr="000E31EF" w:rsidRDefault="00D10703" w:rsidP="000E31EF">
      <w:pPr>
        <w:rPr>
          <w:rFonts w:asciiTheme="minorHAnsi" w:hAnsiTheme="minorHAnsi" w:cstheme="minorHAnsi"/>
        </w:rPr>
      </w:pPr>
      <w:r w:rsidRPr="00D10703">
        <w:rPr>
          <w:rFonts w:asciiTheme="minorHAnsi" w:hAnsiTheme="minorHAnsi" w:cstheme="minorHAnsi"/>
          <w:b/>
          <w:bCs/>
        </w:rPr>
        <w:t>ZAKONSKE OSNOVE NA KOJIMA SE PROGRAM ZASNIVA:</w:t>
      </w:r>
    </w:p>
    <w:p w:rsidR="00C66161" w:rsidRPr="00C66161" w:rsidRDefault="00C66161" w:rsidP="00C66161">
      <w:pPr>
        <w:rPr>
          <w:rFonts w:asciiTheme="minorHAnsi" w:hAnsiTheme="minorHAnsi" w:cstheme="minorHAnsi"/>
        </w:rPr>
      </w:pPr>
      <w:r w:rsidRPr="00C66161">
        <w:rPr>
          <w:rFonts w:asciiTheme="minorHAnsi" w:hAnsiTheme="minorHAnsi" w:cstheme="minorHAnsi"/>
        </w:rPr>
        <w:t>Ugovor o financiranju poslova učitelja za rad u produženom boravku sa Vinodolskom općinom.</w:t>
      </w:r>
    </w:p>
    <w:p w:rsidR="00C66161" w:rsidRPr="00C66161" w:rsidRDefault="00C66161" w:rsidP="00C66161">
      <w:pPr>
        <w:rPr>
          <w:rFonts w:asciiTheme="minorHAnsi" w:hAnsiTheme="minorHAnsi" w:cstheme="minorHAnsi"/>
        </w:rPr>
      </w:pPr>
      <w:r w:rsidRPr="00C66161">
        <w:rPr>
          <w:rFonts w:asciiTheme="minorHAnsi" w:hAnsiTheme="minorHAnsi" w:cstheme="minorHAnsi"/>
        </w:rPr>
        <w:t xml:space="preserve">Ugovori o pružanju usluge produženog boravka potpisani sa roditeljima. </w:t>
      </w:r>
    </w:p>
    <w:p w:rsidR="00F47FAA" w:rsidRPr="00C66161" w:rsidRDefault="00F47FAA" w:rsidP="000E31EF">
      <w:pPr>
        <w:rPr>
          <w:rFonts w:asciiTheme="minorHAnsi" w:hAnsiTheme="minorHAnsi" w:cstheme="minorHAnsi"/>
        </w:rPr>
      </w:pPr>
    </w:p>
    <w:p w:rsidR="000E31EF" w:rsidRPr="000E31EF" w:rsidRDefault="000E31EF" w:rsidP="000E31EF">
      <w:pPr>
        <w:rPr>
          <w:rFonts w:asciiTheme="minorHAnsi" w:hAnsiTheme="minorHAnsi" w:cstheme="minorHAnsi"/>
        </w:rPr>
      </w:pPr>
      <w:r w:rsidRPr="000E31EF">
        <w:rPr>
          <w:rFonts w:asciiTheme="minorHAnsi" w:hAnsiTheme="minorHAnsi" w:cstheme="minorHAnsi"/>
          <w:b/>
          <w:bCs/>
        </w:rPr>
        <w:t>NAČIN I SREDSTVA ZA REALIZACIJU PROGRAMA</w:t>
      </w:r>
      <w:r w:rsidR="00D10703">
        <w:rPr>
          <w:rFonts w:asciiTheme="minorHAnsi" w:hAnsiTheme="minorHAnsi" w:cstheme="minorHAnsi"/>
          <w:b/>
          <w:bCs/>
        </w:rPr>
        <w:t>:</w:t>
      </w:r>
    </w:p>
    <w:p w:rsidR="00F47FAA" w:rsidRPr="000E31EF" w:rsidRDefault="00F47FAA" w:rsidP="000E31EF">
      <w:pPr>
        <w:rPr>
          <w:rFonts w:asciiTheme="minorHAnsi" w:hAnsiTheme="minorHAnsi" w:cstheme="minorHAnsi"/>
        </w:rPr>
      </w:pPr>
      <w:r w:rsidRPr="000E31EF">
        <w:rPr>
          <w:rFonts w:asciiTheme="minorHAnsi" w:hAnsiTheme="minorHAnsi" w:cstheme="minorHAnsi"/>
        </w:rPr>
        <w:t xml:space="preserve">Produženi boravak financira Općina u dijelu plaće i prijevoza učitelja.  </w:t>
      </w:r>
    </w:p>
    <w:p w:rsidR="00F47FAA" w:rsidRPr="000E31EF" w:rsidRDefault="00F47FAA" w:rsidP="000E31EF">
      <w:pPr>
        <w:rPr>
          <w:rFonts w:asciiTheme="minorHAnsi" w:hAnsiTheme="minorHAnsi" w:cstheme="minorHAnsi"/>
        </w:rPr>
      </w:pPr>
      <w:r w:rsidRPr="000E31EF">
        <w:rPr>
          <w:rFonts w:asciiTheme="minorHAnsi" w:hAnsiTheme="minorHAnsi" w:cstheme="minorHAnsi"/>
        </w:rPr>
        <w:t>Roditelji   financiraju    prehranu  i  to  3,70</w:t>
      </w:r>
      <w:r w:rsidR="000E31EF">
        <w:rPr>
          <w:rFonts w:asciiTheme="minorHAnsi" w:hAnsiTheme="minorHAnsi" w:cstheme="minorHAnsi"/>
        </w:rPr>
        <w:t xml:space="preserve"> </w:t>
      </w:r>
      <w:r w:rsidRPr="000E31EF">
        <w:rPr>
          <w:rFonts w:asciiTheme="minorHAnsi" w:hAnsiTheme="minorHAnsi" w:cstheme="minorHAnsi"/>
        </w:rPr>
        <w:t xml:space="preserve"> Eura dnevno  za ručak.</w:t>
      </w:r>
    </w:p>
    <w:p w:rsidR="000E31EF" w:rsidRPr="000E31EF" w:rsidRDefault="00F47FAA" w:rsidP="000E31EF">
      <w:pPr>
        <w:rPr>
          <w:rFonts w:asciiTheme="minorHAnsi" w:hAnsiTheme="minorHAnsi" w:cstheme="minorHAnsi"/>
        </w:rPr>
      </w:pPr>
      <w:r w:rsidRPr="000E31EF">
        <w:rPr>
          <w:rFonts w:asciiTheme="minorHAnsi" w:hAnsiTheme="minorHAnsi" w:cstheme="minorHAnsi"/>
        </w:rPr>
        <w:t>Roditelji</w:t>
      </w:r>
      <w:r w:rsidR="000E31EF">
        <w:rPr>
          <w:rFonts w:asciiTheme="minorHAnsi" w:hAnsiTheme="minorHAnsi" w:cstheme="minorHAnsi"/>
        </w:rPr>
        <w:t xml:space="preserve"> </w:t>
      </w:r>
      <w:r w:rsidRPr="000E31EF">
        <w:rPr>
          <w:rFonts w:asciiTheme="minorHAnsi" w:hAnsiTheme="minorHAnsi" w:cstheme="minorHAnsi"/>
        </w:rPr>
        <w:t xml:space="preserve"> financiraju  i  14,00 Eura  mjesečno u dijelu materijalnih troškova.</w:t>
      </w:r>
    </w:p>
    <w:p w:rsidR="00285727" w:rsidRDefault="00F47FAA" w:rsidP="000E31EF">
      <w:pPr>
        <w:rPr>
          <w:rFonts w:asciiTheme="minorHAnsi" w:hAnsiTheme="minorHAnsi" w:cstheme="minorHAnsi"/>
        </w:rPr>
      </w:pPr>
      <w:r w:rsidRPr="000E31EF">
        <w:rPr>
          <w:rFonts w:asciiTheme="minorHAnsi" w:hAnsiTheme="minorHAnsi" w:cstheme="minorHAnsi"/>
        </w:rPr>
        <w:t xml:space="preserve">Materijalni troškovi odnose se na rashode za  materijal za nastavu produženog boravka (likovni materijal, papir, društvene igre i dr.), zatim higijenski materijal, sredstva za čišćenje </w:t>
      </w:r>
      <w:r w:rsidR="00285727">
        <w:rPr>
          <w:rFonts w:asciiTheme="minorHAnsi" w:hAnsiTheme="minorHAnsi" w:cstheme="minorHAnsi"/>
        </w:rPr>
        <w:t>,</w:t>
      </w:r>
      <w:r w:rsidRPr="000E31EF">
        <w:rPr>
          <w:rFonts w:asciiTheme="minorHAnsi" w:hAnsiTheme="minorHAnsi" w:cstheme="minorHAnsi"/>
        </w:rPr>
        <w:t xml:space="preserve"> namirnice,</w:t>
      </w:r>
    </w:p>
    <w:p w:rsidR="00F47FAA" w:rsidRPr="000E31EF" w:rsidRDefault="00F47FAA" w:rsidP="000E31EF">
      <w:pPr>
        <w:rPr>
          <w:rFonts w:asciiTheme="minorHAnsi" w:hAnsiTheme="minorHAnsi" w:cstheme="minorHAnsi"/>
        </w:rPr>
      </w:pPr>
      <w:r w:rsidRPr="000E31EF">
        <w:rPr>
          <w:rFonts w:asciiTheme="minorHAnsi" w:hAnsiTheme="minorHAnsi" w:cstheme="minorHAnsi"/>
        </w:rPr>
        <w:t>sitni inventar,  zdravstvene usluge,</w:t>
      </w:r>
      <w:r w:rsidR="00285727">
        <w:rPr>
          <w:rFonts w:asciiTheme="minorHAnsi" w:hAnsiTheme="minorHAnsi" w:cstheme="minorHAnsi"/>
        </w:rPr>
        <w:t xml:space="preserve"> nabavu opreme </w:t>
      </w:r>
      <w:r w:rsidRPr="000E31EF">
        <w:rPr>
          <w:rFonts w:asciiTheme="minorHAnsi" w:hAnsiTheme="minorHAnsi" w:cstheme="minorHAnsi"/>
        </w:rPr>
        <w:t xml:space="preserve"> te ostali nespomenuti rashodi. </w:t>
      </w:r>
    </w:p>
    <w:p w:rsidR="00F47FAA" w:rsidRPr="000E31EF" w:rsidRDefault="00F47FAA" w:rsidP="000E31EF">
      <w:pPr>
        <w:rPr>
          <w:rFonts w:asciiTheme="minorHAnsi" w:hAnsiTheme="minorHAnsi" w:cstheme="minorHAnsi"/>
        </w:rPr>
      </w:pPr>
      <w:r w:rsidRPr="000E31EF">
        <w:rPr>
          <w:rFonts w:asciiTheme="minorHAnsi" w:hAnsiTheme="minorHAnsi" w:cstheme="minorHAnsi"/>
        </w:rPr>
        <w:t>Plan je izrađen  na bazi  2</w:t>
      </w:r>
      <w:r w:rsidR="00C027DD">
        <w:rPr>
          <w:rFonts w:asciiTheme="minorHAnsi" w:hAnsiTheme="minorHAnsi" w:cstheme="minorHAnsi"/>
        </w:rPr>
        <w:t>2</w:t>
      </w:r>
      <w:r w:rsidRPr="000E31EF">
        <w:rPr>
          <w:rFonts w:asciiTheme="minorHAnsi" w:hAnsiTheme="minorHAnsi" w:cstheme="minorHAnsi"/>
          <w:color w:val="FF0000"/>
        </w:rPr>
        <w:t xml:space="preserve"> </w:t>
      </w:r>
      <w:r w:rsidRPr="000E31EF">
        <w:rPr>
          <w:rFonts w:asciiTheme="minorHAnsi" w:hAnsiTheme="minorHAnsi" w:cstheme="minorHAnsi"/>
        </w:rPr>
        <w:t>učenika.</w:t>
      </w:r>
    </w:p>
    <w:p w:rsidR="000E31EF" w:rsidRDefault="000E31EF" w:rsidP="000E31EF">
      <w:pPr>
        <w:rPr>
          <w:rFonts w:cstheme="minorHAnsi"/>
        </w:rPr>
      </w:pPr>
    </w:p>
    <w:p w:rsidR="000E31EF" w:rsidRPr="000E31EF" w:rsidRDefault="000E31EF" w:rsidP="000E31EF">
      <w:pPr>
        <w:rPr>
          <w:rFonts w:cstheme="minorHAnsi"/>
        </w:rPr>
      </w:pPr>
    </w:p>
    <w:p w:rsidR="00F47FAA" w:rsidRDefault="00F47FAA" w:rsidP="00F47FA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F47FAA" w:rsidRDefault="00627F37" w:rsidP="00F47FAA">
      <w:pPr>
        <w:jc w:val="both"/>
        <w:rPr>
          <w:rFonts w:asciiTheme="minorHAnsi" w:hAnsiTheme="minorHAnsi" w:cstheme="minorHAnsi"/>
          <w:sz w:val="28"/>
          <w:szCs w:val="28"/>
        </w:rPr>
      </w:pPr>
      <w:r w:rsidRPr="00627F37">
        <w:rPr>
          <w:noProof/>
        </w:rPr>
        <w:drawing>
          <wp:inline distT="0" distB="0" distL="0" distR="0">
            <wp:extent cx="6019800" cy="375285"/>
            <wp:effectExtent l="0" t="0" r="0" b="5715"/>
            <wp:docPr id="39" name="Slika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062" cy="37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FAA" w:rsidRDefault="00627F37" w:rsidP="00F47FAA">
      <w:pPr>
        <w:jc w:val="both"/>
        <w:rPr>
          <w:rFonts w:asciiTheme="minorHAnsi" w:hAnsiTheme="minorHAnsi" w:cstheme="minorHAnsi"/>
          <w:sz w:val="28"/>
          <w:szCs w:val="28"/>
        </w:rPr>
      </w:pPr>
      <w:r w:rsidRPr="00627F37">
        <w:rPr>
          <w:noProof/>
        </w:rPr>
        <w:drawing>
          <wp:inline distT="0" distB="0" distL="0" distR="0">
            <wp:extent cx="6010275" cy="2014220"/>
            <wp:effectExtent l="0" t="0" r="9525" b="5080"/>
            <wp:docPr id="40" name="Slika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069" cy="2014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FAA" w:rsidRDefault="00F47FAA" w:rsidP="00F47FA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F47FAA" w:rsidRDefault="00F47FAA" w:rsidP="008E6DB0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F47FAA" w:rsidRDefault="00F47FAA" w:rsidP="008E6DB0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F47FAA" w:rsidRDefault="00F47FAA" w:rsidP="008E6DB0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C66161" w:rsidRDefault="00C66161" w:rsidP="008E6DB0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C66161" w:rsidRDefault="00C66161" w:rsidP="008E6DB0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C66161" w:rsidRDefault="00C66161" w:rsidP="008E6DB0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C66161" w:rsidRDefault="00C66161" w:rsidP="008E6DB0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C66161" w:rsidRDefault="00C66161" w:rsidP="008E6DB0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C66161" w:rsidRDefault="00C66161" w:rsidP="008E6DB0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C66161" w:rsidRDefault="00C66161" w:rsidP="008E6DB0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C66161" w:rsidRDefault="00C66161" w:rsidP="008E6DB0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F532D1" w:rsidRPr="00D0320B" w:rsidRDefault="008E6DB0" w:rsidP="008E6DB0">
      <w:pPr>
        <w:jc w:val="both"/>
        <w:rPr>
          <w:rFonts w:asciiTheme="minorHAnsi" w:hAnsiTheme="minorHAnsi" w:cstheme="minorHAnsi"/>
          <w:b/>
          <w:color w:val="548DD4" w:themeColor="text2" w:themeTint="99"/>
          <w:sz w:val="28"/>
          <w:szCs w:val="28"/>
          <w:u w:val="single"/>
        </w:rPr>
      </w:pPr>
      <w:r w:rsidRPr="00D0320B"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  <w:lastRenderedPageBreak/>
        <w:t xml:space="preserve">PROGRAM:  </w:t>
      </w:r>
      <w:r w:rsidRPr="00D0320B">
        <w:rPr>
          <w:rFonts w:asciiTheme="minorHAnsi" w:hAnsiTheme="minorHAnsi" w:cstheme="minorHAnsi"/>
          <w:b/>
          <w:color w:val="548DD4" w:themeColor="text2" w:themeTint="99"/>
          <w:sz w:val="28"/>
          <w:szCs w:val="28"/>
          <w:u w:val="single"/>
        </w:rPr>
        <w:t>5308 KAPITALNA ULAGANJA U ODGOJNO OBRAZOVNU INFRASTRUKTURU</w:t>
      </w:r>
    </w:p>
    <w:p w:rsidR="00F532D1" w:rsidRDefault="00D0320B" w:rsidP="008E6DB0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_______________________________________________________________________</w:t>
      </w:r>
    </w:p>
    <w:p w:rsidR="009C4BAF" w:rsidRDefault="009C4BAF" w:rsidP="008E6DB0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8E6DB0" w:rsidRPr="008E6DB0" w:rsidRDefault="00F532D1" w:rsidP="00F532D1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18"/>
          <w:szCs w:val="18"/>
        </w:rPr>
        <w:t>PRIORITET RAZVOJA  I STRATEŠKI CILJ:</w:t>
      </w:r>
      <w:r w:rsidR="008E6DB0" w:rsidRPr="008E6DB0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:rsidR="00F532D1" w:rsidRDefault="00F532D1" w:rsidP="00F532D1">
      <w:pPr>
        <w:jc w:val="both"/>
        <w:rPr>
          <w:rFonts w:ascii="Arial" w:hAnsi="Arial" w:cs="Arial"/>
          <w:sz w:val="18"/>
          <w:szCs w:val="18"/>
        </w:rPr>
      </w:pPr>
      <w:r w:rsidRPr="00905E8E">
        <w:rPr>
          <w:rFonts w:ascii="Arial" w:hAnsi="Arial" w:cs="Arial"/>
          <w:sz w:val="18"/>
        </w:rPr>
        <w:t>4. Obrazovani stanovnici s kompetencijama i vještinama za poslove budućnosti</w:t>
      </w:r>
    </w:p>
    <w:p w:rsidR="00F532D1" w:rsidRPr="00905E8E" w:rsidRDefault="00F532D1" w:rsidP="00F532D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POSEBNI CILJ:</w:t>
      </w:r>
    </w:p>
    <w:p w:rsidR="00F532D1" w:rsidRDefault="00F532D1" w:rsidP="00F532D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4.1 Razvoj modernog obrazovnog sustava prilagođenog društvenim izazovima</w:t>
      </w:r>
    </w:p>
    <w:p w:rsidR="00F532D1" w:rsidRDefault="00F532D1" w:rsidP="00F532D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MJERA :</w:t>
      </w:r>
      <w:r>
        <w:rPr>
          <w:rFonts w:ascii="Arial" w:hAnsi="Arial" w:cs="Arial"/>
          <w:sz w:val="18"/>
          <w:szCs w:val="18"/>
        </w:rPr>
        <w:t xml:space="preserve">                        </w:t>
      </w:r>
    </w:p>
    <w:p w:rsidR="00806949" w:rsidRDefault="00F532D1" w:rsidP="009C4BAF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4.1.1. Izgradnja, adaptacija i opremanje osnovnih i srednjih škola</w:t>
      </w:r>
    </w:p>
    <w:p w:rsidR="009C4BAF" w:rsidRPr="008163A2" w:rsidRDefault="009C4BAF" w:rsidP="009C4BAF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b/>
          <w:color w:val="548DD4" w:themeColor="text2" w:themeTint="99"/>
          <w:sz w:val="28"/>
          <w:szCs w:val="28"/>
          <w:u w:val="single"/>
        </w:rPr>
      </w:pPr>
      <w:r w:rsidRPr="008163A2">
        <w:rPr>
          <w:rFonts w:asciiTheme="minorHAnsi" w:hAnsiTheme="minorHAnsi" w:cstheme="minorHAnsi"/>
          <w:b/>
          <w:color w:val="548DD4" w:themeColor="text2" w:themeTint="99"/>
          <w:sz w:val="28"/>
          <w:szCs w:val="28"/>
          <w:u w:val="single"/>
        </w:rPr>
        <w:t>_______________________________________________________________________</w:t>
      </w:r>
    </w:p>
    <w:p w:rsidR="009C4BAF" w:rsidRPr="008163A2" w:rsidRDefault="009C4BAF" w:rsidP="008E6DB0">
      <w:pPr>
        <w:jc w:val="both"/>
        <w:rPr>
          <w:rFonts w:asciiTheme="minorHAnsi" w:hAnsiTheme="minorHAnsi" w:cstheme="minorHAnsi"/>
          <w:b/>
          <w:color w:val="548DD4" w:themeColor="text2" w:themeTint="99"/>
          <w:sz w:val="28"/>
          <w:szCs w:val="28"/>
          <w:u w:val="single"/>
        </w:rPr>
      </w:pPr>
    </w:p>
    <w:p w:rsidR="009C4BAF" w:rsidRDefault="009C4BAF" w:rsidP="008E6DB0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2E28C0" w:rsidRDefault="002E28C0" w:rsidP="008E6DB0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2E28C0" w:rsidRPr="002E28C0" w:rsidRDefault="002E28C0" w:rsidP="002E28C0">
      <w:pPr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</w:pPr>
      <w:r w:rsidRPr="002E28C0">
        <w:rPr>
          <w:rFonts w:asciiTheme="minorHAnsi" w:hAnsiTheme="minorHAnsi" w:cstheme="minorHAnsi"/>
          <w:color w:val="548DD4" w:themeColor="text2" w:themeTint="99"/>
          <w:sz w:val="28"/>
          <w:szCs w:val="28"/>
        </w:rPr>
        <w:t>Naziv aktivnosti/projekta</w:t>
      </w:r>
      <w:r w:rsidRPr="002E28C0"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  <w:t xml:space="preserve">:   </w:t>
      </w:r>
      <w:r w:rsidRPr="002E28C0">
        <w:rPr>
          <w:rFonts w:asciiTheme="minorHAnsi" w:hAnsiTheme="minorHAnsi" w:cstheme="minorHAnsi"/>
          <w:b/>
          <w:color w:val="548DD4" w:themeColor="text2" w:themeTint="99"/>
          <w:sz w:val="28"/>
          <w:szCs w:val="28"/>
          <w:u w:val="single"/>
        </w:rPr>
        <w:t>OPREMANJE USTANOVA ŠKOLSTVA</w:t>
      </w:r>
    </w:p>
    <w:p w:rsidR="002E28C0" w:rsidRDefault="002E28C0" w:rsidP="002E28C0">
      <w:pPr>
        <w:jc w:val="both"/>
        <w:rPr>
          <w:rFonts w:asciiTheme="minorHAnsi" w:hAnsiTheme="minorHAnsi" w:cstheme="minorHAnsi"/>
          <w:color w:val="548DD4" w:themeColor="text2" w:themeTint="99"/>
          <w:sz w:val="28"/>
          <w:szCs w:val="28"/>
        </w:rPr>
      </w:pPr>
    </w:p>
    <w:p w:rsidR="00C0038E" w:rsidRPr="002E28C0" w:rsidRDefault="00C0038E" w:rsidP="002E28C0">
      <w:pPr>
        <w:jc w:val="both"/>
        <w:rPr>
          <w:rFonts w:asciiTheme="minorHAnsi" w:hAnsiTheme="minorHAnsi" w:cstheme="minorHAnsi"/>
          <w:color w:val="548DD4" w:themeColor="text2" w:themeTint="99"/>
          <w:sz w:val="28"/>
          <w:szCs w:val="28"/>
        </w:rPr>
      </w:pPr>
    </w:p>
    <w:p w:rsidR="00C0038E" w:rsidRDefault="00C0038E" w:rsidP="00C0038E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B6EC3">
        <w:rPr>
          <w:rFonts w:asciiTheme="minorHAnsi" w:hAnsiTheme="minorHAnsi" w:cstheme="minorHAnsi"/>
          <w:b/>
          <w:sz w:val="28"/>
          <w:szCs w:val="28"/>
          <w:u w:val="single"/>
        </w:rPr>
        <w:t xml:space="preserve">Izvor: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 </w:t>
      </w:r>
      <w:r w:rsidRPr="00FB6EC3">
        <w:rPr>
          <w:rFonts w:asciiTheme="minorHAnsi" w:hAnsiTheme="minorHAnsi" w:cstheme="minorHAnsi"/>
          <w:b/>
          <w:sz w:val="28"/>
          <w:szCs w:val="28"/>
          <w:u w:val="single"/>
        </w:rPr>
        <w:t xml:space="preserve">VLASTITI PRIHODI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–</w:t>
      </w:r>
      <w:r w:rsidRPr="00FB6EC3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NAJAM DVORANE</w:t>
      </w:r>
    </w:p>
    <w:p w:rsidR="00C0038E" w:rsidRDefault="00C0038E" w:rsidP="00C0038E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C4BAF" w:rsidRDefault="009C4BAF" w:rsidP="008E6DB0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057F9C" w:rsidRDefault="00057F9C" w:rsidP="00057F9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SVRHA I CILJEVI PROGRAMA:</w:t>
      </w:r>
    </w:p>
    <w:p w:rsidR="007A4F5C" w:rsidRDefault="007A4F5C" w:rsidP="00057F9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Najmom školske dvorane i zemljišta ostvarujemo vlastiti prihod. Ostvarenim prihodom </w:t>
      </w:r>
    </w:p>
    <w:p w:rsidR="00BF0DEE" w:rsidRDefault="007A4F5C" w:rsidP="00057F9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planiramo nabavu  opreme </w:t>
      </w:r>
      <w:r w:rsidR="00BF0DEE" w:rsidRPr="00DA1766">
        <w:rPr>
          <w:rFonts w:asciiTheme="minorHAnsi" w:hAnsiTheme="minorHAnsi" w:cstheme="minorHAnsi"/>
        </w:rPr>
        <w:t xml:space="preserve"> radi podizanja pedagoškog standarda škole.</w:t>
      </w:r>
    </w:p>
    <w:p w:rsidR="00D10703" w:rsidRDefault="00D10703" w:rsidP="00057F9C">
      <w:pPr>
        <w:rPr>
          <w:rFonts w:asciiTheme="minorHAnsi" w:hAnsiTheme="minorHAnsi" w:cstheme="minorHAnsi"/>
        </w:rPr>
      </w:pPr>
    </w:p>
    <w:p w:rsidR="00D10703" w:rsidRDefault="00D10703" w:rsidP="00D10703">
      <w:pPr>
        <w:rPr>
          <w:rFonts w:asciiTheme="minorHAnsi" w:hAnsiTheme="minorHAnsi" w:cstheme="minorHAnsi"/>
          <w:b/>
          <w:bCs/>
        </w:rPr>
      </w:pPr>
      <w:r w:rsidRPr="00D10703">
        <w:rPr>
          <w:rFonts w:asciiTheme="minorHAnsi" w:hAnsiTheme="minorHAnsi" w:cstheme="minorHAnsi"/>
          <w:b/>
          <w:bCs/>
        </w:rPr>
        <w:t>ZAKONSKE OSNOVE NA KOJIMA SE PROGRAM ZASNIVA:</w:t>
      </w:r>
    </w:p>
    <w:p w:rsidR="008D525E" w:rsidRDefault="008D525E" w:rsidP="00D10703">
      <w:pPr>
        <w:rPr>
          <w:rFonts w:asciiTheme="minorHAnsi" w:hAnsiTheme="minorHAnsi" w:cstheme="minorHAnsi"/>
          <w:bCs/>
        </w:rPr>
      </w:pPr>
      <w:r w:rsidRPr="008D525E">
        <w:rPr>
          <w:rFonts w:asciiTheme="minorHAnsi" w:hAnsiTheme="minorHAnsi" w:cstheme="minorHAnsi"/>
          <w:bCs/>
        </w:rPr>
        <w:t>Pravilnik o korištenju vlastitih prihoda</w:t>
      </w:r>
    </w:p>
    <w:p w:rsidR="008D525E" w:rsidRPr="008D525E" w:rsidRDefault="008D525E" w:rsidP="00D10703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Ugovori o najmu dvorane i zemljišta</w:t>
      </w:r>
    </w:p>
    <w:p w:rsidR="008D525E" w:rsidRDefault="008D525E" w:rsidP="00D10703">
      <w:pPr>
        <w:rPr>
          <w:rFonts w:asciiTheme="minorHAnsi" w:hAnsiTheme="minorHAnsi" w:cstheme="minorHAnsi"/>
          <w:b/>
          <w:bCs/>
        </w:rPr>
      </w:pPr>
    </w:p>
    <w:p w:rsidR="008E6DB0" w:rsidRPr="00DA1766" w:rsidRDefault="008D525E" w:rsidP="008D525E">
      <w:pPr>
        <w:rPr>
          <w:rFonts w:asciiTheme="minorHAnsi" w:hAnsiTheme="minorHAnsi" w:cstheme="minorHAnsi"/>
          <w:b/>
        </w:rPr>
      </w:pPr>
      <w:r w:rsidRPr="000E31EF">
        <w:rPr>
          <w:rFonts w:asciiTheme="minorHAnsi" w:hAnsiTheme="minorHAnsi" w:cstheme="minorHAnsi"/>
          <w:b/>
          <w:bCs/>
        </w:rPr>
        <w:t>NAČIN I SREDSTVA ZA REALIZACIJU PROGRAMA</w:t>
      </w:r>
      <w:r>
        <w:rPr>
          <w:rFonts w:asciiTheme="minorHAnsi" w:hAnsiTheme="minorHAnsi" w:cstheme="minorHAnsi"/>
          <w:b/>
          <w:bCs/>
        </w:rPr>
        <w:t>:</w:t>
      </w:r>
    </w:p>
    <w:p w:rsidR="005B70B7" w:rsidRDefault="00BF0DEE" w:rsidP="00BF0DEE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Vlastita sredstva koja ostaju nakon  pokrivanja troškova najma dvorane  planiramo uložiti u</w:t>
      </w:r>
    </w:p>
    <w:p w:rsidR="008E6DB0" w:rsidRPr="008E6DB0" w:rsidRDefault="00BF0DEE" w:rsidP="008E6DB0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DA1766">
        <w:rPr>
          <w:rFonts w:asciiTheme="minorHAnsi" w:hAnsiTheme="minorHAnsi" w:cstheme="minorHAnsi"/>
        </w:rPr>
        <w:t>nabavu dugotrajne opreme.</w:t>
      </w:r>
    </w:p>
    <w:p w:rsidR="004875A2" w:rsidRDefault="004875A2" w:rsidP="00D33008">
      <w:pPr>
        <w:rPr>
          <w:rFonts w:asciiTheme="minorHAnsi" w:hAnsiTheme="minorHAnsi" w:cstheme="minorHAnsi"/>
          <w:b/>
          <w:sz w:val="28"/>
          <w:szCs w:val="28"/>
        </w:rPr>
      </w:pPr>
    </w:p>
    <w:p w:rsidR="00E52021" w:rsidRPr="003A5547" w:rsidRDefault="00E52021" w:rsidP="00D33008">
      <w:pPr>
        <w:rPr>
          <w:rFonts w:asciiTheme="minorHAnsi" w:hAnsiTheme="minorHAnsi" w:cstheme="minorHAnsi"/>
          <w:sz w:val="28"/>
          <w:szCs w:val="28"/>
          <w:u w:val="single"/>
        </w:rPr>
      </w:pPr>
    </w:p>
    <w:p w:rsidR="00D33008" w:rsidRDefault="008D525E" w:rsidP="00D33008">
      <w:pPr>
        <w:rPr>
          <w:rFonts w:asciiTheme="minorHAnsi" w:hAnsiTheme="minorHAnsi" w:cstheme="minorHAnsi"/>
          <w:sz w:val="28"/>
          <w:szCs w:val="28"/>
          <w:u w:val="single"/>
        </w:rPr>
      </w:pPr>
      <w:r w:rsidRPr="008D525E">
        <w:rPr>
          <w:noProof/>
        </w:rPr>
        <w:drawing>
          <wp:inline distT="0" distB="0" distL="0" distR="0">
            <wp:extent cx="6010275" cy="375285"/>
            <wp:effectExtent l="0" t="0" r="9525" b="5715"/>
            <wp:docPr id="43" name="Slika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533" cy="37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DEE" w:rsidRDefault="008D525E" w:rsidP="00D33008">
      <w:pPr>
        <w:rPr>
          <w:rFonts w:asciiTheme="minorHAnsi" w:hAnsiTheme="minorHAnsi" w:cstheme="minorHAnsi"/>
          <w:sz w:val="28"/>
          <w:szCs w:val="28"/>
          <w:u w:val="single"/>
        </w:rPr>
      </w:pPr>
      <w:r w:rsidRPr="008D525E">
        <w:rPr>
          <w:noProof/>
        </w:rPr>
        <w:drawing>
          <wp:inline distT="0" distB="0" distL="0" distR="0">
            <wp:extent cx="6000750" cy="1071245"/>
            <wp:effectExtent l="0" t="0" r="0" b="0"/>
            <wp:docPr id="44" name="Slika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271" cy="1071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0B7" w:rsidRDefault="005B70B7" w:rsidP="00D33008">
      <w:pPr>
        <w:rPr>
          <w:rFonts w:asciiTheme="minorHAnsi" w:hAnsiTheme="minorHAnsi" w:cstheme="minorHAnsi"/>
          <w:sz w:val="28"/>
          <w:szCs w:val="28"/>
        </w:rPr>
      </w:pPr>
    </w:p>
    <w:p w:rsidR="005B70B7" w:rsidRDefault="005B70B7" w:rsidP="00D33008">
      <w:pPr>
        <w:rPr>
          <w:rFonts w:asciiTheme="minorHAnsi" w:hAnsiTheme="minorHAnsi" w:cstheme="minorHAnsi"/>
          <w:sz w:val="28"/>
          <w:szCs w:val="28"/>
        </w:rPr>
      </w:pPr>
    </w:p>
    <w:p w:rsidR="00DC1649" w:rsidRDefault="00DC1649" w:rsidP="00D33008">
      <w:pPr>
        <w:rPr>
          <w:rFonts w:asciiTheme="minorHAnsi" w:hAnsiTheme="minorHAnsi" w:cstheme="minorHAnsi"/>
          <w:sz w:val="28"/>
          <w:szCs w:val="28"/>
        </w:rPr>
      </w:pPr>
    </w:p>
    <w:p w:rsidR="008D525E" w:rsidRDefault="008D525E" w:rsidP="00D33008">
      <w:pPr>
        <w:rPr>
          <w:rFonts w:asciiTheme="minorHAnsi" w:hAnsiTheme="minorHAnsi" w:cstheme="minorHAnsi"/>
          <w:sz w:val="28"/>
          <w:szCs w:val="28"/>
        </w:rPr>
      </w:pPr>
    </w:p>
    <w:p w:rsidR="008D525E" w:rsidRDefault="008D525E" w:rsidP="00D33008">
      <w:pPr>
        <w:rPr>
          <w:rFonts w:asciiTheme="minorHAnsi" w:hAnsiTheme="minorHAnsi" w:cstheme="minorHAnsi"/>
          <w:sz w:val="28"/>
          <w:szCs w:val="28"/>
        </w:rPr>
      </w:pPr>
    </w:p>
    <w:p w:rsidR="008D525E" w:rsidRDefault="008D525E" w:rsidP="00D33008">
      <w:pPr>
        <w:rPr>
          <w:rFonts w:asciiTheme="minorHAnsi" w:hAnsiTheme="minorHAnsi" w:cstheme="minorHAnsi"/>
          <w:sz w:val="28"/>
          <w:szCs w:val="28"/>
        </w:rPr>
      </w:pPr>
    </w:p>
    <w:p w:rsidR="002E28C0" w:rsidRDefault="002E28C0" w:rsidP="00D33008">
      <w:pPr>
        <w:rPr>
          <w:rFonts w:asciiTheme="minorHAnsi" w:hAnsiTheme="minorHAnsi" w:cstheme="minorHAnsi"/>
          <w:sz w:val="28"/>
          <w:szCs w:val="28"/>
        </w:rPr>
      </w:pPr>
    </w:p>
    <w:p w:rsidR="002E28C0" w:rsidRDefault="002E28C0" w:rsidP="00D33008">
      <w:pPr>
        <w:rPr>
          <w:rFonts w:asciiTheme="minorHAnsi" w:hAnsiTheme="minorHAnsi" w:cstheme="minorHAnsi"/>
          <w:sz w:val="28"/>
          <w:szCs w:val="28"/>
        </w:rPr>
      </w:pPr>
    </w:p>
    <w:p w:rsidR="00DC1649" w:rsidRDefault="0056602A" w:rsidP="00D33008">
      <w:pPr>
        <w:rPr>
          <w:rFonts w:asciiTheme="minorHAnsi" w:hAnsiTheme="minorHAnsi" w:cstheme="minorHAnsi"/>
          <w:b/>
          <w:sz w:val="28"/>
          <w:szCs w:val="28"/>
        </w:rPr>
      </w:pPr>
      <w:r w:rsidRPr="0056602A">
        <w:rPr>
          <w:rFonts w:asciiTheme="minorHAnsi" w:hAnsiTheme="minorHAnsi" w:cstheme="minorHAnsi"/>
          <w:b/>
          <w:sz w:val="28"/>
          <w:szCs w:val="28"/>
        </w:rPr>
        <w:lastRenderedPageBreak/>
        <w:t>IZVJEŠTAJ O POSTIGNUTIM CILJEVIMA I REZULTATIMA PROGRAMA TEMELJENIM NA POKAZATELJIMA USPJEŠNOSTI U PRETHODNOJ GODINI</w:t>
      </w:r>
      <w:r>
        <w:rPr>
          <w:rFonts w:asciiTheme="minorHAnsi" w:hAnsiTheme="minorHAnsi" w:cstheme="minorHAnsi"/>
          <w:b/>
          <w:sz w:val="28"/>
          <w:szCs w:val="28"/>
        </w:rPr>
        <w:t>:</w:t>
      </w:r>
    </w:p>
    <w:p w:rsidR="00714F09" w:rsidRDefault="00714F09" w:rsidP="00D33008">
      <w:pPr>
        <w:rPr>
          <w:rFonts w:asciiTheme="minorHAnsi" w:hAnsiTheme="minorHAnsi" w:cstheme="minorHAnsi"/>
          <w:b/>
          <w:sz w:val="28"/>
          <w:szCs w:val="28"/>
        </w:rPr>
      </w:pPr>
    </w:p>
    <w:p w:rsidR="00DC1649" w:rsidRPr="001648DA" w:rsidRDefault="00714F09" w:rsidP="00D33008">
      <w:pPr>
        <w:rPr>
          <w:rFonts w:asciiTheme="minorHAnsi" w:hAnsiTheme="minorHAnsi" w:cs="Arial"/>
          <w:sz w:val="28"/>
          <w:szCs w:val="28"/>
        </w:rPr>
      </w:pPr>
      <w:r w:rsidRPr="001648DA">
        <w:rPr>
          <w:rFonts w:asciiTheme="minorHAnsi" w:hAnsiTheme="minorHAnsi" w:cs="Arial"/>
        </w:rPr>
        <w:t>Jedan od glavnih pokazatelja uspješnosti provođenja programa su rezultati koje učenici postižu na natjecanjima znanja, susretima i smotrama od Županijske do državne razine</w:t>
      </w:r>
      <w:r w:rsidRPr="001648DA">
        <w:rPr>
          <w:rFonts w:asciiTheme="minorHAnsi" w:hAnsiTheme="minorHAnsi" w:cs="Arial"/>
          <w:sz w:val="28"/>
          <w:szCs w:val="28"/>
        </w:rPr>
        <w:t xml:space="preserve">. </w:t>
      </w:r>
    </w:p>
    <w:p w:rsidR="00714F09" w:rsidRPr="001648DA" w:rsidRDefault="00714F09" w:rsidP="00D33008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7455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3059"/>
        <w:gridCol w:w="1276"/>
        <w:gridCol w:w="1559"/>
        <w:gridCol w:w="1561"/>
      </w:tblGrid>
      <w:tr w:rsidR="005840E5" w:rsidRPr="007123C8" w:rsidTr="00CA43B8">
        <w:trPr>
          <w:trHeight w:val="575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0E5" w:rsidRPr="007123C8" w:rsidRDefault="005840E5" w:rsidP="00CA4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23C8">
              <w:rPr>
                <w:rFonts w:ascii="Arial" w:hAnsi="Arial" w:cs="Arial"/>
                <w:sz w:val="20"/>
                <w:szCs w:val="20"/>
              </w:rPr>
              <w:t>PODRUČJE  NATJECANJA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0E5" w:rsidRDefault="005840E5" w:rsidP="00CA4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3C8">
              <w:rPr>
                <w:rFonts w:ascii="Arial" w:hAnsi="Arial" w:cs="Arial"/>
                <w:sz w:val="20"/>
                <w:szCs w:val="20"/>
              </w:rPr>
              <w:t>UKUPNO UČENIKA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840E5" w:rsidRPr="007123C8" w:rsidRDefault="005840E5" w:rsidP="00584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2022./2023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0E5" w:rsidRDefault="005840E5" w:rsidP="00CA4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ŽUPANIJSKA</w:t>
            </w:r>
          </w:p>
          <w:p w:rsidR="005840E5" w:rsidRPr="007123C8" w:rsidRDefault="005840E5" w:rsidP="00CA4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NATJECANJA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0E5" w:rsidRDefault="005840E5" w:rsidP="00CA4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DRŽAVNA</w:t>
            </w:r>
          </w:p>
          <w:p w:rsidR="005840E5" w:rsidRPr="007123C8" w:rsidRDefault="005840E5" w:rsidP="00CA4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NATJECANJA</w:t>
            </w:r>
          </w:p>
        </w:tc>
      </w:tr>
      <w:tr w:rsidR="005840E5" w:rsidRPr="007123C8" w:rsidTr="00CA43B8">
        <w:trPr>
          <w:trHeight w:val="241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0E5" w:rsidRPr="007123C8" w:rsidRDefault="005840E5" w:rsidP="00CA4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23C8">
              <w:rPr>
                <w:rFonts w:ascii="Arial" w:hAnsi="Arial" w:cs="Arial"/>
                <w:sz w:val="20"/>
                <w:szCs w:val="20"/>
              </w:rPr>
              <w:t xml:space="preserve"> MAT</w:t>
            </w:r>
            <w:r>
              <w:rPr>
                <w:rFonts w:ascii="Arial" w:hAnsi="Arial" w:cs="Arial"/>
                <w:sz w:val="20"/>
                <w:szCs w:val="20"/>
              </w:rPr>
              <w:t>EMATIKA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0E5" w:rsidRPr="007123C8" w:rsidRDefault="005840E5" w:rsidP="00CA4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0E5" w:rsidRPr="007123C8" w:rsidRDefault="005840E5" w:rsidP="00CA4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0E5" w:rsidRPr="002468D1" w:rsidRDefault="005840E5" w:rsidP="00CA43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68D1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</w:p>
        </w:tc>
      </w:tr>
      <w:tr w:rsidR="005840E5" w:rsidRPr="007123C8" w:rsidTr="00CA43B8">
        <w:trPr>
          <w:trHeight w:val="241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0E5" w:rsidRPr="007123C8" w:rsidRDefault="005840E5" w:rsidP="00CA4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SUDOKU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0E5" w:rsidRDefault="005840E5" w:rsidP="00CA4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0E5" w:rsidRDefault="005840E5" w:rsidP="00CA4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0E5" w:rsidRPr="00CE6CA1" w:rsidRDefault="005840E5" w:rsidP="00CA4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0E5" w:rsidRPr="007123C8" w:rsidTr="00CA43B8">
        <w:trPr>
          <w:trHeight w:val="241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0E5" w:rsidRPr="007123C8" w:rsidRDefault="005840E5" w:rsidP="00CA4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ENGLESKI JEZIK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0E5" w:rsidRPr="007123C8" w:rsidRDefault="005840E5" w:rsidP="00CA4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0E5" w:rsidRPr="007123C8" w:rsidRDefault="005840E5" w:rsidP="00CA4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0E5" w:rsidRPr="002468D1" w:rsidRDefault="005840E5" w:rsidP="00CA43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68D1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</w:p>
        </w:tc>
      </w:tr>
      <w:tr w:rsidR="005840E5" w:rsidRPr="007123C8" w:rsidTr="00CA43B8">
        <w:trPr>
          <w:trHeight w:val="241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0E5" w:rsidRPr="007123C8" w:rsidRDefault="005840E5" w:rsidP="00CA4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23C8">
              <w:rPr>
                <w:rFonts w:ascii="Arial" w:hAnsi="Arial" w:cs="Arial"/>
                <w:sz w:val="20"/>
                <w:szCs w:val="20"/>
              </w:rPr>
              <w:t xml:space="preserve"> LIDRANO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0E5" w:rsidRPr="007123C8" w:rsidRDefault="005840E5" w:rsidP="00CA4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0E5" w:rsidRPr="007123C8" w:rsidRDefault="005840E5" w:rsidP="00CA4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0E5" w:rsidRPr="00F90F07" w:rsidRDefault="005840E5" w:rsidP="00CA4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0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840E5" w:rsidRPr="007123C8" w:rsidTr="00CA43B8">
        <w:trPr>
          <w:trHeight w:val="241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0E5" w:rsidRDefault="005840E5" w:rsidP="00CA4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GEOGRAFIJA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0E5" w:rsidRDefault="005840E5" w:rsidP="00CA4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0E5" w:rsidRDefault="005840E5" w:rsidP="00CA4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0E5" w:rsidRPr="002468D1" w:rsidRDefault="005840E5" w:rsidP="00CA43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40E5" w:rsidRPr="007123C8" w:rsidTr="00CA43B8">
        <w:trPr>
          <w:trHeight w:val="241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0E5" w:rsidRDefault="005840E5" w:rsidP="00CA4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0E5" w:rsidRDefault="005840E5" w:rsidP="00CA4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0E5" w:rsidRDefault="005840E5" w:rsidP="00CA4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0E5" w:rsidRPr="002468D1" w:rsidRDefault="005840E5" w:rsidP="00CA43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40E5" w:rsidRPr="007123C8" w:rsidTr="00CA43B8">
        <w:trPr>
          <w:trHeight w:val="241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0E5" w:rsidRDefault="005840E5" w:rsidP="00CA4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KEMIJA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0E5" w:rsidRDefault="005840E5" w:rsidP="00CA4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0E5" w:rsidRDefault="005840E5" w:rsidP="00CA4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0E5" w:rsidRPr="002468D1" w:rsidRDefault="005840E5" w:rsidP="00CA43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40E5" w:rsidRPr="007123C8" w:rsidTr="00CA43B8">
        <w:trPr>
          <w:trHeight w:val="241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0E5" w:rsidRDefault="005840E5" w:rsidP="00CA4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VJERONAUK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0E5" w:rsidRDefault="005840E5" w:rsidP="00CA4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0E5" w:rsidRDefault="005840E5" w:rsidP="00CA4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0E5" w:rsidRPr="002468D1" w:rsidRDefault="005840E5" w:rsidP="00CA43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40E5" w:rsidRPr="007123C8" w:rsidTr="00CA43B8">
        <w:trPr>
          <w:trHeight w:val="241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0E5" w:rsidRDefault="005840E5" w:rsidP="00CA4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UČENIČKO ZADRUGARSTVO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0E5" w:rsidRDefault="005840E5" w:rsidP="00CA4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0E5" w:rsidRDefault="005840E5" w:rsidP="00CA4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0E5" w:rsidRPr="002468D1" w:rsidRDefault="005840E5" w:rsidP="00CA43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5840E5" w:rsidRPr="007123C8" w:rsidTr="00CA43B8">
        <w:trPr>
          <w:trHeight w:val="241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0E5" w:rsidRDefault="005840E5" w:rsidP="00CA4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0E5" w:rsidRDefault="005840E5" w:rsidP="00CA4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0E5" w:rsidRDefault="005840E5" w:rsidP="00CA4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0E5" w:rsidRDefault="005840E5" w:rsidP="00CA43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5840E5" w:rsidRPr="007123C8" w:rsidTr="00CA43B8">
        <w:trPr>
          <w:trHeight w:val="241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E5" w:rsidRPr="00F63866" w:rsidRDefault="005840E5" w:rsidP="00CA43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866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0E5" w:rsidRPr="00F63866" w:rsidRDefault="005840E5" w:rsidP="00CA43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0E5" w:rsidRPr="002468D1" w:rsidRDefault="005840E5" w:rsidP="00CA43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0E5" w:rsidRPr="002468D1" w:rsidRDefault="005840E5" w:rsidP="00CA43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</w:tbl>
    <w:p w:rsidR="005840E5" w:rsidRPr="005840E5" w:rsidRDefault="005840E5" w:rsidP="005840E5">
      <w:pPr>
        <w:rPr>
          <w:rFonts w:ascii="Arial" w:hAnsi="Arial" w:cs="Arial"/>
          <w:sz w:val="20"/>
          <w:szCs w:val="20"/>
        </w:rPr>
      </w:pPr>
    </w:p>
    <w:p w:rsidR="005840E5" w:rsidRPr="005840E5" w:rsidRDefault="005840E5" w:rsidP="005840E5">
      <w:pPr>
        <w:jc w:val="center"/>
        <w:rPr>
          <w:rFonts w:ascii="Arial" w:hAnsi="Arial" w:cs="Arial"/>
          <w:b/>
          <w:sz w:val="20"/>
          <w:szCs w:val="20"/>
        </w:rPr>
      </w:pPr>
      <w:r w:rsidRPr="005840E5">
        <w:rPr>
          <w:rFonts w:ascii="Arial" w:hAnsi="Arial" w:cs="Arial"/>
          <w:b/>
          <w:sz w:val="20"/>
          <w:szCs w:val="20"/>
        </w:rPr>
        <w:t>Državna natjecanja i smotre</w:t>
      </w:r>
    </w:p>
    <w:p w:rsidR="005840E5" w:rsidRPr="005840E5" w:rsidRDefault="005840E5" w:rsidP="005840E5">
      <w:pPr>
        <w:jc w:val="center"/>
        <w:rPr>
          <w:rFonts w:ascii="Arial" w:hAnsi="Arial" w:cs="Arial"/>
          <w:b/>
          <w:sz w:val="20"/>
          <w:szCs w:val="20"/>
        </w:rPr>
      </w:pPr>
    </w:p>
    <w:p w:rsidR="005840E5" w:rsidRPr="001648DA" w:rsidRDefault="00714F09" w:rsidP="005840E5">
      <w:pPr>
        <w:rPr>
          <w:rFonts w:asciiTheme="minorHAnsi" w:hAnsiTheme="minorHAnsi" w:cs="Arial"/>
          <w:sz w:val="22"/>
          <w:szCs w:val="22"/>
        </w:rPr>
      </w:pPr>
      <w:r w:rsidRPr="001648DA">
        <w:rPr>
          <w:rFonts w:asciiTheme="minorHAnsi" w:hAnsiTheme="minorHAnsi" w:cs="Arial"/>
          <w:sz w:val="22"/>
          <w:szCs w:val="22"/>
        </w:rPr>
        <w:t>Naši učenici</w:t>
      </w:r>
      <w:r w:rsidR="005840E5" w:rsidRPr="001648DA">
        <w:rPr>
          <w:rFonts w:asciiTheme="minorHAnsi" w:hAnsiTheme="minorHAnsi" w:cs="Arial"/>
          <w:sz w:val="22"/>
          <w:szCs w:val="22"/>
        </w:rPr>
        <w:t xml:space="preserve"> sudjelovali </w:t>
      </w:r>
      <w:r w:rsidRPr="001648DA">
        <w:rPr>
          <w:rFonts w:asciiTheme="minorHAnsi" w:hAnsiTheme="minorHAnsi" w:cs="Arial"/>
          <w:sz w:val="22"/>
          <w:szCs w:val="22"/>
        </w:rPr>
        <w:t xml:space="preserve">su </w:t>
      </w:r>
      <w:r w:rsidR="005840E5" w:rsidRPr="001648DA">
        <w:rPr>
          <w:rFonts w:asciiTheme="minorHAnsi" w:hAnsiTheme="minorHAnsi" w:cs="Arial"/>
          <w:sz w:val="22"/>
          <w:szCs w:val="22"/>
        </w:rPr>
        <w:t>na državnim natjecanjima i smotrama :</w:t>
      </w:r>
    </w:p>
    <w:p w:rsidR="005840E5" w:rsidRPr="001648DA" w:rsidRDefault="005840E5" w:rsidP="005840E5">
      <w:pPr>
        <w:rPr>
          <w:rFonts w:asciiTheme="minorHAnsi" w:hAnsiTheme="minorHAnsi" w:cs="Arial"/>
          <w:sz w:val="22"/>
          <w:szCs w:val="22"/>
        </w:rPr>
      </w:pPr>
      <w:r w:rsidRPr="001648DA">
        <w:rPr>
          <w:rFonts w:asciiTheme="minorHAnsi" w:hAnsiTheme="minorHAnsi" w:cs="Arial"/>
          <w:sz w:val="22"/>
          <w:szCs w:val="22"/>
        </w:rPr>
        <w:t xml:space="preserve">LIDRANO   </w:t>
      </w:r>
    </w:p>
    <w:p w:rsidR="005840E5" w:rsidRPr="001648DA" w:rsidRDefault="005840E5" w:rsidP="005840E5">
      <w:pPr>
        <w:rPr>
          <w:rFonts w:asciiTheme="minorHAnsi" w:hAnsiTheme="minorHAnsi" w:cs="Arial"/>
          <w:sz w:val="22"/>
          <w:szCs w:val="22"/>
        </w:rPr>
      </w:pPr>
      <w:r w:rsidRPr="001648DA">
        <w:rPr>
          <w:rFonts w:asciiTheme="minorHAnsi" w:hAnsiTheme="minorHAnsi" w:cs="Arial"/>
          <w:sz w:val="22"/>
          <w:szCs w:val="22"/>
        </w:rPr>
        <w:t xml:space="preserve">Državna smotra Učeničkih zadruga  </w:t>
      </w:r>
    </w:p>
    <w:p w:rsidR="005840E5" w:rsidRPr="001648DA" w:rsidRDefault="005840E5" w:rsidP="005840E5">
      <w:pPr>
        <w:rPr>
          <w:rFonts w:asciiTheme="minorHAnsi" w:hAnsiTheme="minorHAnsi" w:cs="Arial"/>
          <w:sz w:val="22"/>
          <w:szCs w:val="22"/>
        </w:rPr>
      </w:pPr>
      <w:r w:rsidRPr="001648DA">
        <w:rPr>
          <w:rFonts w:asciiTheme="minorHAnsi" w:hAnsiTheme="minorHAnsi" w:cs="Arial"/>
          <w:sz w:val="22"/>
          <w:szCs w:val="22"/>
        </w:rPr>
        <w:t xml:space="preserve">Državno natjecanje u atletici „ ERSTE PLAVA LIGA“  </w:t>
      </w:r>
    </w:p>
    <w:p w:rsidR="005840E5" w:rsidRPr="005840E5" w:rsidRDefault="005840E5" w:rsidP="005840E5">
      <w:pPr>
        <w:rPr>
          <w:rFonts w:ascii="Arial" w:hAnsi="Arial" w:cs="Arial"/>
          <w:b/>
          <w:sz w:val="20"/>
          <w:szCs w:val="20"/>
        </w:rPr>
      </w:pPr>
    </w:p>
    <w:p w:rsidR="005840E5" w:rsidRPr="005840E5" w:rsidRDefault="005840E5" w:rsidP="005840E5">
      <w:pPr>
        <w:jc w:val="center"/>
        <w:rPr>
          <w:rFonts w:ascii="Arial" w:hAnsi="Arial" w:cs="Arial"/>
          <w:b/>
          <w:sz w:val="20"/>
          <w:szCs w:val="20"/>
        </w:rPr>
      </w:pPr>
      <w:r w:rsidRPr="005840E5">
        <w:rPr>
          <w:rFonts w:ascii="Arial" w:hAnsi="Arial" w:cs="Arial"/>
          <w:b/>
          <w:sz w:val="20"/>
          <w:szCs w:val="20"/>
        </w:rPr>
        <w:t>Regionalna natjecanja</w:t>
      </w:r>
    </w:p>
    <w:p w:rsidR="005840E5" w:rsidRPr="005840E5" w:rsidRDefault="005840E5" w:rsidP="005840E5">
      <w:pPr>
        <w:jc w:val="center"/>
        <w:rPr>
          <w:rFonts w:ascii="Arial" w:hAnsi="Arial" w:cs="Arial"/>
          <w:b/>
          <w:sz w:val="20"/>
          <w:szCs w:val="20"/>
        </w:rPr>
      </w:pPr>
    </w:p>
    <w:p w:rsidR="005840E5" w:rsidRPr="001648DA" w:rsidRDefault="00714F09" w:rsidP="005840E5">
      <w:pPr>
        <w:rPr>
          <w:rFonts w:asciiTheme="minorHAnsi" w:hAnsiTheme="minorHAnsi" w:cs="Arial"/>
          <w:sz w:val="22"/>
          <w:szCs w:val="22"/>
        </w:rPr>
      </w:pPr>
      <w:r w:rsidRPr="001648DA">
        <w:rPr>
          <w:rFonts w:asciiTheme="minorHAnsi" w:hAnsiTheme="minorHAnsi" w:cs="Arial"/>
          <w:sz w:val="22"/>
          <w:szCs w:val="22"/>
        </w:rPr>
        <w:t xml:space="preserve">Naši učenici sudjelovali su na </w:t>
      </w:r>
      <w:r w:rsidR="005840E5" w:rsidRPr="001648DA">
        <w:rPr>
          <w:rFonts w:asciiTheme="minorHAnsi" w:hAnsiTheme="minorHAnsi" w:cs="Arial"/>
          <w:sz w:val="22"/>
          <w:szCs w:val="22"/>
        </w:rPr>
        <w:t xml:space="preserve"> regionalnim natjecanjima:</w:t>
      </w:r>
    </w:p>
    <w:p w:rsidR="005840E5" w:rsidRPr="001648DA" w:rsidRDefault="005840E5" w:rsidP="005840E5">
      <w:pPr>
        <w:rPr>
          <w:rFonts w:asciiTheme="minorHAnsi" w:hAnsiTheme="minorHAnsi" w:cs="Arial"/>
          <w:sz w:val="22"/>
          <w:szCs w:val="22"/>
        </w:rPr>
      </w:pPr>
      <w:r w:rsidRPr="001648DA">
        <w:rPr>
          <w:rFonts w:asciiTheme="minorHAnsi" w:hAnsiTheme="minorHAnsi" w:cs="Arial"/>
          <w:sz w:val="22"/>
          <w:szCs w:val="22"/>
        </w:rPr>
        <w:t xml:space="preserve">SUDOKU </w:t>
      </w:r>
    </w:p>
    <w:p w:rsidR="005840E5" w:rsidRPr="001648DA" w:rsidRDefault="005840E5" w:rsidP="005840E5">
      <w:pPr>
        <w:rPr>
          <w:rFonts w:asciiTheme="minorHAnsi" w:hAnsiTheme="minorHAnsi" w:cs="Arial"/>
          <w:b/>
          <w:sz w:val="22"/>
          <w:szCs w:val="22"/>
        </w:rPr>
      </w:pPr>
      <w:r w:rsidRPr="001648DA">
        <w:rPr>
          <w:rFonts w:asciiTheme="minorHAnsi" w:hAnsiTheme="minorHAnsi" w:cs="Arial"/>
          <w:sz w:val="22"/>
          <w:szCs w:val="22"/>
        </w:rPr>
        <w:t xml:space="preserve">BIOSIGURNOST I BIOZAŠTITA </w:t>
      </w:r>
    </w:p>
    <w:p w:rsidR="005840E5" w:rsidRPr="005840E5" w:rsidRDefault="005840E5" w:rsidP="005840E5">
      <w:pPr>
        <w:jc w:val="center"/>
        <w:rPr>
          <w:rFonts w:ascii="Arial" w:hAnsi="Arial" w:cs="Arial"/>
          <w:b/>
          <w:sz w:val="20"/>
          <w:szCs w:val="20"/>
        </w:rPr>
      </w:pPr>
      <w:r w:rsidRPr="005840E5">
        <w:rPr>
          <w:rFonts w:ascii="Arial" w:hAnsi="Arial" w:cs="Arial"/>
          <w:b/>
          <w:sz w:val="20"/>
          <w:szCs w:val="20"/>
        </w:rPr>
        <w:t>Županijska natjecanja</w:t>
      </w:r>
    </w:p>
    <w:p w:rsidR="005840E5" w:rsidRPr="005840E5" w:rsidRDefault="005840E5" w:rsidP="005840E5">
      <w:pPr>
        <w:jc w:val="center"/>
        <w:rPr>
          <w:rFonts w:ascii="Arial" w:hAnsi="Arial" w:cs="Arial"/>
          <w:b/>
          <w:sz w:val="20"/>
          <w:szCs w:val="20"/>
        </w:rPr>
      </w:pPr>
    </w:p>
    <w:p w:rsidR="005840E5" w:rsidRPr="001648DA" w:rsidRDefault="00714F09" w:rsidP="005840E5">
      <w:pPr>
        <w:rPr>
          <w:rFonts w:asciiTheme="minorHAnsi" w:hAnsiTheme="minorHAnsi" w:cs="Arial"/>
          <w:sz w:val="22"/>
          <w:szCs w:val="22"/>
        </w:rPr>
      </w:pPr>
      <w:r w:rsidRPr="001648DA">
        <w:rPr>
          <w:rFonts w:asciiTheme="minorHAnsi" w:hAnsiTheme="minorHAnsi" w:cs="Arial"/>
          <w:sz w:val="22"/>
          <w:szCs w:val="22"/>
        </w:rPr>
        <w:t xml:space="preserve">Naši učenici sudjelovali su na </w:t>
      </w:r>
      <w:r w:rsidR="005840E5" w:rsidRPr="001648DA">
        <w:rPr>
          <w:rFonts w:asciiTheme="minorHAnsi" w:hAnsiTheme="minorHAnsi" w:cs="Arial"/>
          <w:sz w:val="22"/>
          <w:szCs w:val="22"/>
        </w:rPr>
        <w:t>županijskim natjecanjima:</w:t>
      </w:r>
    </w:p>
    <w:p w:rsidR="005840E5" w:rsidRPr="001648DA" w:rsidRDefault="005840E5" w:rsidP="005840E5">
      <w:pPr>
        <w:rPr>
          <w:rFonts w:asciiTheme="minorHAnsi" w:hAnsiTheme="minorHAnsi" w:cs="Arial"/>
          <w:sz w:val="22"/>
          <w:szCs w:val="22"/>
        </w:rPr>
      </w:pPr>
      <w:r w:rsidRPr="001648DA">
        <w:rPr>
          <w:rFonts w:asciiTheme="minorHAnsi" w:hAnsiTheme="minorHAnsi" w:cs="Arial"/>
          <w:sz w:val="22"/>
          <w:szCs w:val="22"/>
        </w:rPr>
        <w:t xml:space="preserve">LIDRANO </w:t>
      </w:r>
    </w:p>
    <w:p w:rsidR="005840E5" w:rsidRPr="001648DA" w:rsidRDefault="005840E5" w:rsidP="005840E5">
      <w:pPr>
        <w:rPr>
          <w:rFonts w:asciiTheme="minorHAnsi" w:hAnsiTheme="minorHAnsi" w:cs="Arial"/>
          <w:sz w:val="22"/>
          <w:szCs w:val="22"/>
        </w:rPr>
      </w:pPr>
      <w:r w:rsidRPr="001648DA">
        <w:rPr>
          <w:rFonts w:asciiTheme="minorHAnsi" w:hAnsiTheme="minorHAnsi" w:cs="Arial"/>
          <w:sz w:val="22"/>
          <w:szCs w:val="22"/>
        </w:rPr>
        <w:t xml:space="preserve">MATEMATIKA </w:t>
      </w:r>
    </w:p>
    <w:p w:rsidR="005840E5" w:rsidRPr="001648DA" w:rsidRDefault="005840E5" w:rsidP="005840E5">
      <w:pPr>
        <w:rPr>
          <w:rFonts w:asciiTheme="minorHAnsi" w:hAnsiTheme="minorHAnsi" w:cs="Arial"/>
          <w:b/>
          <w:sz w:val="22"/>
          <w:szCs w:val="22"/>
        </w:rPr>
      </w:pPr>
      <w:r w:rsidRPr="001648DA">
        <w:rPr>
          <w:rFonts w:asciiTheme="minorHAnsi" w:hAnsiTheme="minorHAnsi" w:cs="Arial"/>
          <w:sz w:val="22"/>
          <w:szCs w:val="22"/>
        </w:rPr>
        <w:t xml:space="preserve">VJERONAUČNA OLIMPIJADA </w:t>
      </w:r>
    </w:p>
    <w:p w:rsidR="005840E5" w:rsidRPr="005840E5" w:rsidRDefault="005840E5" w:rsidP="005840E5">
      <w:pPr>
        <w:jc w:val="center"/>
        <w:rPr>
          <w:rFonts w:ascii="Arial" w:hAnsi="Arial" w:cs="Arial"/>
          <w:b/>
          <w:sz w:val="20"/>
          <w:szCs w:val="20"/>
        </w:rPr>
      </w:pPr>
      <w:r w:rsidRPr="005840E5">
        <w:rPr>
          <w:rFonts w:ascii="Arial" w:hAnsi="Arial" w:cs="Arial"/>
          <w:b/>
          <w:sz w:val="20"/>
          <w:szCs w:val="20"/>
        </w:rPr>
        <w:t>Školska natjecanja</w:t>
      </w:r>
    </w:p>
    <w:p w:rsidR="005840E5" w:rsidRPr="005840E5" w:rsidRDefault="005840E5" w:rsidP="005840E5">
      <w:pPr>
        <w:jc w:val="center"/>
        <w:rPr>
          <w:rFonts w:ascii="Arial" w:hAnsi="Arial" w:cs="Arial"/>
          <w:b/>
          <w:sz w:val="20"/>
          <w:szCs w:val="20"/>
        </w:rPr>
      </w:pPr>
    </w:p>
    <w:p w:rsidR="005840E5" w:rsidRPr="001648DA" w:rsidRDefault="005840E5" w:rsidP="005840E5">
      <w:pPr>
        <w:rPr>
          <w:rFonts w:asciiTheme="minorHAnsi" w:hAnsiTheme="minorHAnsi" w:cs="Arial"/>
          <w:sz w:val="22"/>
          <w:szCs w:val="22"/>
        </w:rPr>
      </w:pPr>
      <w:r w:rsidRPr="001648DA">
        <w:rPr>
          <w:rFonts w:asciiTheme="minorHAnsi" w:hAnsiTheme="minorHAnsi" w:cs="Arial"/>
          <w:sz w:val="22"/>
          <w:szCs w:val="22"/>
        </w:rPr>
        <w:t xml:space="preserve">Naši učenici sudjelovali su na školskim natjecanjima iz slijedećih predmeta: matematika, kemija, vjeronauk, </w:t>
      </w:r>
    </w:p>
    <w:p w:rsidR="005840E5" w:rsidRPr="005840E5" w:rsidRDefault="005840E5" w:rsidP="005840E5">
      <w:pPr>
        <w:rPr>
          <w:rFonts w:ascii="Arial" w:hAnsi="Arial" w:cs="Arial"/>
          <w:sz w:val="20"/>
          <w:szCs w:val="20"/>
        </w:rPr>
      </w:pPr>
      <w:r w:rsidRPr="001648DA">
        <w:rPr>
          <w:rFonts w:asciiTheme="minorHAnsi" w:hAnsiTheme="minorHAnsi" w:cs="Arial"/>
          <w:sz w:val="22"/>
          <w:szCs w:val="22"/>
        </w:rPr>
        <w:t>engleski jezik, LIDRANO, geografija</w:t>
      </w:r>
      <w:r w:rsidR="00E624B6" w:rsidRPr="001648DA">
        <w:rPr>
          <w:rFonts w:asciiTheme="minorHAnsi" w:hAnsiTheme="minorHAnsi" w:cs="Arial"/>
          <w:sz w:val="22"/>
          <w:szCs w:val="22"/>
        </w:rPr>
        <w:t xml:space="preserve"> i </w:t>
      </w:r>
      <w:r w:rsidRPr="001648DA">
        <w:rPr>
          <w:rFonts w:asciiTheme="minorHAnsi" w:hAnsiTheme="minorHAnsi" w:cs="Arial"/>
          <w:sz w:val="22"/>
          <w:szCs w:val="22"/>
        </w:rPr>
        <w:t>povijest</w:t>
      </w:r>
      <w:r w:rsidRPr="005840E5">
        <w:rPr>
          <w:rFonts w:ascii="Arial" w:hAnsi="Arial" w:cs="Arial"/>
          <w:sz w:val="20"/>
          <w:szCs w:val="20"/>
        </w:rPr>
        <w:t xml:space="preserve">. </w:t>
      </w:r>
    </w:p>
    <w:p w:rsidR="005840E5" w:rsidRPr="005840E5" w:rsidRDefault="005840E5" w:rsidP="005840E5">
      <w:pPr>
        <w:rPr>
          <w:rFonts w:ascii="Arial" w:hAnsi="Arial" w:cs="Arial"/>
          <w:b/>
          <w:sz w:val="20"/>
          <w:szCs w:val="20"/>
        </w:rPr>
      </w:pPr>
    </w:p>
    <w:p w:rsidR="005840E5" w:rsidRPr="005840E5" w:rsidRDefault="005840E5" w:rsidP="005840E5">
      <w:pPr>
        <w:jc w:val="center"/>
        <w:rPr>
          <w:rFonts w:ascii="Arial" w:hAnsi="Arial" w:cs="Arial"/>
          <w:b/>
          <w:sz w:val="20"/>
          <w:szCs w:val="20"/>
        </w:rPr>
      </w:pPr>
      <w:r w:rsidRPr="005840E5">
        <w:rPr>
          <w:rFonts w:ascii="Arial" w:hAnsi="Arial" w:cs="Arial"/>
          <w:b/>
          <w:sz w:val="20"/>
          <w:szCs w:val="20"/>
        </w:rPr>
        <w:t>Ostala natjecanja i smotre</w:t>
      </w:r>
    </w:p>
    <w:p w:rsidR="005840E5" w:rsidRPr="005840E5" w:rsidRDefault="005840E5" w:rsidP="005840E5">
      <w:pPr>
        <w:jc w:val="center"/>
        <w:rPr>
          <w:rFonts w:ascii="Arial" w:hAnsi="Arial" w:cs="Arial"/>
          <w:b/>
          <w:sz w:val="20"/>
          <w:szCs w:val="20"/>
        </w:rPr>
      </w:pPr>
    </w:p>
    <w:p w:rsidR="005840E5" w:rsidRPr="001648DA" w:rsidRDefault="005840E5" w:rsidP="005840E5">
      <w:pPr>
        <w:rPr>
          <w:rFonts w:asciiTheme="minorHAnsi" w:hAnsiTheme="minorHAnsi" w:cs="Arial"/>
          <w:sz w:val="22"/>
          <w:szCs w:val="22"/>
        </w:rPr>
      </w:pPr>
      <w:r w:rsidRPr="001648DA">
        <w:rPr>
          <w:rFonts w:asciiTheme="minorHAnsi" w:hAnsiTheme="minorHAnsi" w:cs="Arial"/>
          <w:sz w:val="22"/>
          <w:szCs w:val="22"/>
        </w:rPr>
        <w:t xml:space="preserve">Županijska smotra Učeničkih zadruga </w:t>
      </w:r>
    </w:p>
    <w:p w:rsidR="00714F09" w:rsidRPr="005840E5" w:rsidRDefault="00714F09" w:rsidP="005840E5">
      <w:pPr>
        <w:rPr>
          <w:rFonts w:ascii="Arial" w:hAnsi="Arial" w:cs="Arial"/>
          <w:b/>
          <w:sz w:val="20"/>
          <w:szCs w:val="20"/>
        </w:rPr>
      </w:pPr>
    </w:p>
    <w:p w:rsidR="005840E5" w:rsidRPr="005840E5" w:rsidRDefault="005840E5" w:rsidP="005840E5">
      <w:pPr>
        <w:jc w:val="center"/>
        <w:rPr>
          <w:rFonts w:ascii="Arial" w:hAnsi="Arial" w:cs="Arial"/>
          <w:b/>
          <w:sz w:val="20"/>
          <w:szCs w:val="20"/>
        </w:rPr>
      </w:pPr>
      <w:r w:rsidRPr="005840E5">
        <w:rPr>
          <w:rFonts w:ascii="Arial" w:hAnsi="Arial" w:cs="Arial"/>
          <w:b/>
          <w:sz w:val="20"/>
          <w:szCs w:val="20"/>
        </w:rPr>
        <w:t>Sportska natjecanja</w:t>
      </w:r>
    </w:p>
    <w:p w:rsidR="005840E5" w:rsidRPr="005840E5" w:rsidRDefault="005840E5" w:rsidP="005840E5">
      <w:pPr>
        <w:jc w:val="center"/>
        <w:rPr>
          <w:rFonts w:ascii="Arial" w:hAnsi="Arial" w:cs="Arial"/>
          <w:b/>
          <w:sz w:val="20"/>
          <w:szCs w:val="20"/>
        </w:rPr>
      </w:pPr>
    </w:p>
    <w:p w:rsidR="005840E5" w:rsidRPr="001648DA" w:rsidRDefault="005840E5" w:rsidP="005840E5">
      <w:pPr>
        <w:rPr>
          <w:rFonts w:asciiTheme="minorHAnsi" w:hAnsiTheme="minorHAnsi" w:cs="Arial"/>
          <w:sz w:val="22"/>
          <w:szCs w:val="22"/>
        </w:rPr>
      </w:pPr>
      <w:r w:rsidRPr="001648DA">
        <w:rPr>
          <w:rFonts w:asciiTheme="minorHAnsi" w:hAnsiTheme="minorHAnsi" w:cs="Arial"/>
          <w:sz w:val="22"/>
          <w:szCs w:val="22"/>
        </w:rPr>
        <w:t xml:space="preserve">ŽUPANIJSKO NATJECANJE U KROSU </w:t>
      </w:r>
    </w:p>
    <w:p w:rsidR="005840E5" w:rsidRDefault="005840E5" w:rsidP="005840E5">
      <w:pPr>
        <w:rPr>
          <w:rFonts w:ascii="Arial" w:hAnsi="Arial" w:cs="Arial"/>
          <w:sz w:val="18"/>
          <w:szCs w:val="18"/>
        </w:rPr>
      </w:pPr>
      <w:r w:rsidRPr="001648DA">
        <w:rPr>
          <w:rFonts w:asciiTheme="minorHAnsi" w:hAnsiTheme="minorHAnsi" w:cs="Arial"/>
          <w:sz w:val="22"/>
          <w:szCs w:val="22"/>
        </w:rPr>
        <w:t xml:space="preserve">ŽUPANIJSKO NATJECANJE U ATLETICI „ ERSTE PLAVA LIGA“ </w:t>
      </w:r>
    </w:p>
    <w:p w:rsidR="005840E5" w:rsidRDefault="005840E5" w:rsidP="005840E5">
      <w:pPr>
        <w:jc w:val="center"/>
        <w:rPr>
          <w:rFonts w:ascii="Arial" w:hAnsi="Arial" w:cs="Arial"/>
          <w:sz w:val="18"/>
          <w:szCs w:val="18"/>
        </w:rPr>
      </w:pPr>
    </w:p>
    <w:p w:rsidR="005840E5" w:rsidRDefault="005840E5" w:rsidP="005840E5">
      <w:pPr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horzAnchor="margin" w:tblpY="-242"/>
        <w:tblOverlap w:val="never"/>
        <w:tblW w:w="7225" w:type="dxa"/>
        <w:tblLayout w:type="fixed"/>
        <w:tblLook w:val="0000" w:firstRow="0" w:lastRow="0" w:firstColumn="0" w:lastColumn="0" w:noHBand="0" w:noVBand="0"/>
      </w:tblPr>
      <w:tblGrid>
        <w:gridCol w:w="2405"/>
        <w:gridCol w:w="2410"/>
        <w:gridCol w:w="2410"/>
      </w:tblGrid>
      <w:tr w:rsidR="005840E5" w:rsidRPr="00E46318" w:rsidTr="009F0BE8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0E5" w:rsidRDefault="005840E5" w:rsidP="00CA4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</w:t>
            </w:r>
            <w:r w:rsidRPr="007123C8">
              <w:rPr>
                <w:rFonts w:ascii="Arial" w:hAnsi="Arial" w:cs="Arial"/>
                <w:sz w:val="18"/>
                <w:szCs w:val="18"/>
              </w:rPr>
              <w:t xml:space="preserve">nirani broj učenika na </w:t>
            </w:r>
          </w:p>
          <w:p w:rsidR="005840E5" w:rsidRPr="007123C8" w:rsidRDefault="005840E5" w:rsidP="009F0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7123C8">
              <w:rPr>
                <w:rFonts w:ascii="Arial" w:hAnsi="Arial" w:cs="Arial"/>
                <w:sz w:val="18"/>
                <w:szCs w:val="18"/>
              </w:rPr>
              <w:t>atjecanjima</w:t>
            </w:r>
            <w:r>
              <w:rPr>
                <w:rFonts w:ascii="Arial" w:hAnsi="Arial" w:cs="Arial"/>
                <w:sz w:val="18"/>
                <w:szCs w:val="18"/>
              </w:rPr>
              <w:t xml:space="preserve">    202</w:t>
            </w:r>
            <w:r w:rsidR="009F0BE8">
              <w:rPr>
                <w:rFonts w:ascii="Arial" w:hAnsi="Arial" w:cs="Arial"/>
                <w:sz w:val="18"/>
                <w:szCs w:val="18"/>
              </w:rPr>
              <w:t>4</w:t>
            </w:r>
            <w:r w:rsidRPr="007123C8">
              <w:rPr>
                <w:rFonts w:ascii="Arial" w:hAnsi="Arial" w:cs="Arial"/>
                <w:sz w:val="18"/>
                <w:szCs w:val="18"/>
              </w:rPr>
              <w:t>. godine</w:t>
            </w:r>
            <w:r>
              <w:rPr>
                <w:rFonts w:ascii="Arial" w:hAnsi="Arial" w:cs="Arial"/>
                <w:sz w:val="18"/>
                <w:szCs w:val="18"/>
              </w:rPr>
              <w:t xml:space="preserve"> i postizanje visokih rezultata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0E5" w:rsidRDefault="005840E5" w:rsidP="00CA4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3C8">
              <w:rPr>
                <w:rFonts w:ascii="Arial" w:hAnsi="Arial" w:cs="Arial"/>
                <w:sz w:val="18"/>
                <w:szCs w:val="18"/>
              </w:rPr>
              <w:t xml:space="preserve">Planirani broj učenika na </w:t>
            </w:r>
          </w:p>
          <w:p w:rsidR="005840E5" w:rsidRPr="00E46318" w:rsidRDefault="005840E5" w:rsidP="009F0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7123C8">
              <w:rPr>
                <w:rFonts w:ascii="Arial" w:hAnsi="Arial" w:cs="Arial"/>
                <w:sz w:val="18"/>
                <w:szCs w:val="18"/>
              </w:rPr>
              <w:t>atjecanjima</w:t>
            </w:r>
            <w:r>
              <w:rPr>
                <w:rFonts w:ascii="Arial" w:hAnsi="Arial" w:cs="Arial"/>
                <w:sz w:val="18"/>
                <w:szCs w:val="18"/>
              </w:rPr>
              <w:t xml:space="preserve">    202</w:t>
            </w:r>
            <w:r w:rsidR="009F0BE8">
              <w:rPr>
                <w:rFonts w:ascii="Arial" w:hAnsi="Arial" w:cs="Arial"/>
                <w:sz w:val="18"/>
                <w:szCs w:val="18"/>
              </w:rPr>
              <w:t>5</w:t>
            </w:r>
            <w:r w:rsidRPr="007123C8">
              <w:rPr>
                <w:rFonts w:ascii="Arial" w:hAnsi="Arial" w:cs="Arial"/>
                <w:sz w:val="18"/>
                <w:szCs w:val="18"/>
              </w:rPr>
              <w:t>. godine</w:t>
            </w:r>
            <w:r>
              <w:rPr>
                <w:rFonts w:ascii="Arial" w:hAnsi="Arial" w:cs="Arial"/>
                <w:sz w:val="18"/>
                <w:szCs w:val="18"/>
              </w:rPr>
              <w:t xml:space="preserve"> i postizanje visokih rezultata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0E5" w:rsidRDefault="005840E5" w:rsidP="00CA4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3C8">
              <w:rPr>
                <w:rFonts w:ascii="Arial" w:hAnsi="Arial" w:cs="Arial"/>
                <w:sz w:val="18"/>
                <w:szCs w:val="18"/>
              </w:rPr>
              <w:t xml:space="preserve">Planirani broj učenika na </w:t>
            </w:r>
          </w:p>
          <w:p w:rsidR="005840E5" w:rsidRDefault="005840E5" w:rsidP="00CA4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7123C8">
              <w:rPr>
                <w:rFonts w:ascii="Arial" w:hAnsi="Arial" w:cs="Arial"/>
                <w:sz w:val="18"/>
                <w:szCs w:val="18"/>
              </w:rPr>
              <w:t>atjecanjima</w:t>
            </w:r>
            <w:r>
              <w:rPr>
                <w:rFonts w:ascii="Arial" w:hAnsi="Arial" w:cs="Arial"/>
                <w:sz w:val="18"/>
                <w:szCs w:val="18"/>
              </w:rPr>
              <w:t xml:space="preserve">    202</w:t>
            </w:r>
            <w:r w:rsidR="009F0BE8">
              <w:rPr>
                <w:rFonts w:ascii="Arial" w:hAnsi="Arial" w:cs="Arial"/>
                <w:sz w:val="18"/>
                <w:szCs w:val="18"/>
              </w:rPr>
              <w:t>6</w:t>
            </w:r>
            <w:r w:rsidRPr="007123C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840E5" w:rsidRPr="00E46318" w:rsidRDefault="005840E5" w:rsidP="00CA43B8">
            <w:pPr>
              <w:jc w:val="center"/>
              <w:rPr>
                <w:rFonts w:ascii="Arial" w:hAnsi="Arial" w:cs="Arial"/>
              </w:rPr>
            </w:pPr>
            <w:r w:rsidRPr="007123C8">
              <w:rPr>
                <w:rFonts w:ascii="Arial" w:hAnsi="Arial" w:cs="Arial"/>
                <w:sz w:val="18"/>
                <w:szCs w:val="18"/>
              </w:rPr>
              <w:t>godine</w:t>
            </w:r>
            <w:r>
              <w:rPr>
                <w:rFonts w:ascii="Arial" w:hAnsi="Arial" w:cs="Arial"/>
                <w:sz w:val="18"/>
                <w:szCs w:val="18"/>
              </w:rPr>
              <w:t xml:space="preserve"> i postizanje visokih rezultata</w:t>
            </w:r>
          </w:p>
        </w:tc>
      </w:tr>
      <w:tr w:rsidR="005840E5" w:rsidRPr="00E46318" w:rsidTr="009F0BE8">
        <w:trPr>
          <w:trHeight w:val="23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0E5" w:rsidRPr="00E46318" w:rsidRDefault="005840E5" w:rsidP="00CA4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0E5" w:rsidRPr="00E46318" w:rsidRDefault="005840E5" w:rsidP="005840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0E5" w:rsidRPr="00E46318" w:rsidRDefault="005840E5" w:rsidP="00CA4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</w:tr>
    </w:tbl>
    <w:p w:rsidR="005840E5" w:rsidRDefault="005840E5" w:rsidP="00D33008">
      <w:pPr>
        <w:rPr>
          <w:rFonts w:asciiTheme="minorHAnsi" w:hAnsiTheme="minorHAnsi" w:cstheme="minorHAnsi"/>
          <w:sz w:val="28"/>
          <w:szCs w:val="28"/>
        </w:rPr>
      </w:pPr>
    </w:p>
    <w:p w:rsidR="005840E5" w:rsidRDefault="005840E5" w:rsidP="00D33008">
      <w:pPr>
        <w:rPr>
          <w:rFonts w:asciiTheme="minorHAnsi" w:hAnsiTheme="minorHAnsi" w:cstheme="minorHAnsi"/>
          <w:sz w:val="28"/>
          <w:szCs w:val="28"/>
        </w:rPr>
      </w:pPr>
    </w:p>
    <w:p w:rsidR="005840E5" w:rsidRDefault="005840E5" w:rsidP="00D33008">
      <w:pPr>
        <w:rPr>
          <w:rFonts w:asciiTheme="minorHAnsi" w:hAnsiTheme="minorHAnsi" w:cstheme="minorHAnsi"/>
          <w:sz w:val="28"/>
          <w:szCs w:val="28"/>
        </w:rPr>
      </w:pPr>
    </w:p>
    <w:p w:rsidR="00714F09" w:rsidRDefault="00714F09" w:rsidP="00D33008">
      <w:pPr>
        <w:rPr>
          <w:rFonts w:asciiTheme="minorHAnsi" w:hAnsiTheme="minorHAnsi" w:cstheme="minorHAnsi"/>
          <w:sz w:val="28"/>
          <w:szCs w:val="28"/>
        </w:rPr>
      </w:pPr>
    </w:p>
    <w:p w:rsidR="00714F09" w:rsidRDefault="00714F09" w:rsidP="00D33008">
      <w:pPr>
        <w:rPr>
          <w:rFonts w:asciiTheme="minorHAnsi" w:hAnsiTheme="minorHAnsi" w:cstheme="minorHAnsi"/>
          <w:sz w:val="28"/>
          <w:szCs w:val="28"/>
        </w:rPr>
      </w:pPr>
    </w:p>
    <w:p w:rsidR="0069689A" w:rsidRPr="003A5547" w:rsidRDefault="0069689A" w:rsidP="0069689A">
      <w:pPr>
        <w:rPr>
          <w:rFonts w:asciiTheme="minorHAnsi" w:hAnsiTheme="minorHAnsi" w:cstheme="minorHAnsi"/>
          <w:b/>
          <w:sz w:val="28"/>
          <w:szCs w:val="28"/>
        </w:rPr>
      </w:pPr>
      <w:r w:rsidRPr="003A5547">
        <w:rPr>
          <w:rFonts w:asciiTheme="minorHAnsi" w:hAnsiTheme="minorHAnsi" w:cstheme="minorHAnsi"/>
          <w:b/>
          <w:sz w:val="28"/>
          <w:szCs w:val="28"/>
        </w:rPr>
        <w:t>ZAVRŠNE ODREDBE</w:t>
      </w:r>
    </w:p>
    <w:p w:rsidR="0069689A" w:rsidRPr="003A5547" w:rsidRDefault="0069689A" w:rsidP="0069689A">
      <w:pPr>
        <w:rPr>
          <w:rFonts w:asciiTheme="minorHAnsi" w:hAnsiTheme="minorHAnsi" w:cstheme="minorHAnsi"/>
          <w:sz w:val="28"/>
          <w:szCs w:val="28"/>
        </w:rPr>
      </w:pPr>
    </w:p>
    <w:p w:rsidR="0069689A" w:rsidRPr="003A5547" w:rsidRDefault="0069689A" w:rsidP="0069689A">
      <w:pPr>
        <w:rPr>
          <w:rFonts w:asciiTheme="minorHAnsi" w:hAnsiTheme="minorHAnsi" w:cstheme="minorHAnsi"/>
          <w:sz w:val="28"/>
          <w:szCs w:val="28"/>
        </w:rPr>
      </w:pPr>
    </w:p>
    <w:p w:rsidR="00C1404A" w:rsidRPr="0033005E" w:rsidRDefault="005579D8" w:rsidP="006968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</w:t>
      </w:r>
      <w:r w:rsidR="004A6B3C" w:rsidRPr="0033005E">
        <w:rPr>
          <w:rFonts w:asciiTheme="minorHAnsi" w:hAnsiTheme="minorHAnsi" w:cstheme="minorHAnsi"/>
        </w:rPr>
        <w:t xml:space="preserve">Prijedlog </w:t>
      </w:r>
      <w:r w:rsidR="0069689A" w:rsidRPr="0033005E">
        <w:rPr>
          <w:rFonts w:asciiTheme="minorHAnsi" w:hAnsiTheme="minorHAnsi" w:cstheme="minorHAnsi"/>
        </w:rPr>
        <w:t xml:space="preserve"> financijskog plana Osnovne škole dr. Josipa Pančića Bribir dostavlja se Školskom odboru na usvajanje. </w:t>
      </w:r>
    </w:p>
    <w:p w:rsidR="00DC1649" w:rsidRDefault="005579D8" w:rsidP="0069689A">
      <w:pPr>
        <w:rPr>
          <w:rFonts w:asciiTheme="minorHAnsi" w:hAnsiTheme="minorHAnsi" w:cstheme="minorHAnsi"/>
        </w:rPr>
      </w:pPr>
      <w:r w:rsidRPr="0033005E">
        <w:rPr>
          <w:rFonts w:asciiTheme="minorHAnsi" w:hAnsiTheme="minorHAnsi" w:cstheme="minorHAnsi"/>
        </w:rPr>
        <w:t xml:space="preserve">            </w:t>
      </w:r>
      <w:r w:rsidR="00C1404A" w:rsidRPr="0033005E">
        <w:rPr>
          <w:rFonts w:asciiTheme="minorHAnsi" w:hAnsiTheme="minorHAnsi" w:cstheme="minorHAnsi"/>
        </w:rPr>
        <w:t xml:space="preserve">Školski odbor usvaja </w:t>
      </w:r>
      <w:r w:rsidR="00DC1649">
        <w:rPr>
          <w:rFonts w:asciiTheme="minorHAnsi" w:hAnsiTheme="minorHAnsi" w:cstheme="minorHAnsi"/>
        </w:rPr>
        <w:t>P</w:t>
      </w:r>
      <w:r w:rsidR="00C1404A" w:rsidRPr="0033005E">
        <w:rPr>
          <w:rFonts w:asciiTheme="minorHAnsi" w:hAnsiTheme="minorHAnsi" w:cstheme="minorHAnsi"/>
        </w:rPr>
        <w:t xml:space="preserve">rijedlog  financijskog plana  na </w:t>
      </w:r>
      <w:r w:rsidRPr="0033005E">
        <w:rPr>
          <w:rFonts w:asciiTheme="minorHAnsi" w:hAnsiTheme="minorHAnsi" w:cstheme="minorHAnsi"/>
        </w:rPr>
        <w:t xml:space="preserve">2. </w:t>
      </w:r>
      <w:r w:rsidR="00C1404A" w:rsidRPr="0033005E">
        <w:rPr>
          <w:rFonts w:asciiTheme="minorHAnsi" w:hAnsiTheme="minorHAnsi" w:cstheme="minorHAnsi"/>
        </w:rPr>
        <w:t xml:space="preserve">razini </w:t>
      </w:r>
      <w:r w:rsidRPr="0033005E">
        <w:rPr>
          <w:rFonts w:asciiTheme="minorHAnsi" w:hAnsiTheme="minorHAnsi" w:cstheme="minorHAnsi"/>
        </w:rPr>
        <w:t xml:space="preserve"> </w:t>
      </w:r>
      <w:r w:rsidR="00C1404A" w:rsidRPr="0033005E">
        <w:rPr>
          <w:rFonts w:asciiTheme="minorHAnsi" w:hAnsiTheme="minorHAnsi" w:cstheme="minorHAnsi"/>
        </w:rPr>
        <w:t>skupine</w:t>
      </w:r>
      <w:r w:rsidR="00EA54CB">
        <w:rPr>
          <w:rFonts w:asciiTheme="minorHAnsi" w:hAnsiTheme="minorHAnsi" w:cstheme="minorHAnsi"/>
        </w:rPr>
        <w:t>-</w:t>
      </w:r>
      <w:r w:rsidR="00C1404A" w:rsidRPr="0033005E">
        <w:rPr>
          <w:rFonts w:asciiTheme="minorHAnsi" w:hAnsiTheme="minorHAnsi" w:cstheme="minorHAnsi"/>
        </w:rPr>
        <w:t xml:space="preserve">ekonomske </w:t>
      </w:r>
    </w:p>
    <w:p w:rsidR="0069689A" w:rsidRPr="0033005E" w:rsidRDefault="00C1404A" w:rsidP="0069689A">
      <w:pPr>
        <w:rPr>
          <w:rFonts w:asciiTheme="minorHAnsi" w:hAnsiTheme="minorHAnsi" w:cstheme="minorHAnsi"/>
        </w:rPr>
      </w:pPr>
      <w:r w:rsidRPr="0033005E">
        <w:rPr>
          <w:rFonts w:asciiTheme="minorHAnsi" w:hAnsiTheme="minorHAnsi" w:cstheme="minorHAnsi"/>
        </w:rPr>
        <w:t>klasifikacije.</w:t>
      </w:r>
    </w:p>
    <w:p w:rsidR="00DC1649" w:rsidRDefault="005579D8" w:rsidP="0069689A">
      <w:pPr>
        <w:rPr>
          <w:rFonts w:asciiTheme="minorHAnsi" w:hAnsiTheme="minorHAnsi" w:cstheme="minorHAnsi"/>
        </w:rPr>
      </w:pPr>
      <w:r w:rsidRPr="0033005E">
        <w:rPr>
          <w:rFonts w:asciiTheme="minorHAnsi" w:hAnsiTheme="minorHAnsi" w:cstheme="minorHAnsi"/>
        </w:rPr>
        <w:t xml:space="preserve">            </w:t>
      </w:r>
      <w:r w:rsidR="0069689A" w:rsidRPr="0033005E">
        <w:rPr>
          <w:rFonts w:asciiTheme="minorHAnsi" w:hAnsiTheme="minorHAnsi" w:cstheme="minorHAnsi"/>
        </w:rPr>
        <w:t xml:space="preserve">Nakon donošenja odluke o usvajanju </w:t>
      </w:r>
      <w:r w:rsidR="004A6B3C" w:rsidRPr="0033005E">
        <w:rPr>
          <w:rFonts w:asciiTheme="minorHAnsi" w:hAnsiTheme="minorHAnsi" w:cstheme="minorHAnsi"/>
        </w:rPr>
        <w:t xml:space="preserve">Prijedloga </w:t>
      </w:r>
      <w:r w:rsidRPr="0033005E">
        <w:rPr>
          <w:rFonts w:asciiTheme="minorHAnsi" w:hAnsiTheme="minorHAnsi" w:cstheme="minorHAnsi"/>
        </w:rPr>
        <w:t xml:space="preserve"> </w:t>
      </w:r>
      <w:r w:rsidR="0069689A" w:rsidRPr="0033005E">
        <w:rPr>
          <w:rFonts w:asciiTheme="minorHAnsi" w:hAnsiTheme="minorHAnsi" w:cstheme="minorHAnsi"/>
        </w:rPr>
        <w:t>financijskog plana, škola je dužna isti</w:t>
      </w:r>
    </w:p>
    <w:p w:rsidR="00C1404A" w:rsidRPr="0033005E" w:rsidRDefault="0069689A" w:rsidP="0069689A">
      <w:pPr>
        <w:rPr>
          <w:rFonts w:asciiTheme="minorHAnsi" w:hAnsiTheme="minorHAnsi" w:cstheme="minorHAnsi"/>
        </w:rPr>
      </w:pPr>
      <w:r w:rsidRPr="0033005E">
        <w:rPr>
          <w:rFonts w:asciiTheme="minorHAnsi" w:hAnsiTheme="minorHAnsi" w:cstheme="minorHAnsi"/>
        </w:rPr>
        <w:t xml:space="preserve"> dostaviti osnivaču Primorsko-goranskoj županiji</w:t>
      </w:r>
      <w:r w:rsidR="00C1404A" w:rsidRPr="0033005E">
        <w:rPr>
          <w:rFonts w:asciiTheme="minorHAnsi" w:hAnsiTheme="minorHAnsi" w:cstheme="minorHAnsi"/>
        </w:rPr>
        <w:t>.</w:t>
      </w:r>
      <w:r w:rsidRPr="0033005E">
        <w:rPr>
          <w:rFonts w:asciiTheme="minorHAnsi" w:hAnsiTheme="minorHAnsi" w:cstheme="minorHAnsi"/>
        </w:rPr>
        <w:t xml:space="preserve"> </w:t>
      </w:r>
    </w:p>
    <w:p w:rsidR="005B70B7" w:rsidRDefault="005579D8" w:rsidP="0069689A">
      <w:pPr>
        <w:rPr>
          <w:rFonts w:asciiTheme="minorHAnsi" w:hAnsiTheme="minorHAnsi" w:cstheme="minorHAnsi"/>
        </w:rPr>
      </w:pPr>
      <w:r w:rsidRPr="0033005E">
        <w:rPr>
          <w:rFonts w:asciiTheme="minorHAnsi" w:hAnsiTheme="minorHAnsi" w:cstheme="minorHAnsi"/>
        </w:rPr>
        <w:t xml:space="preserve">            </w:t>
      </w:r>
      <w:r w:rsidR="00804ABD" w:rsidRPr="0033005E">
        <w:rPr>
          <w:rFonts w:asciiTheme="minorHAnsi" w:hAnsiTheme="minorHAnsi" w:cstheme="minorHAnsi"/>
        </w:rPr>
        <w:t>U slučaju kada se pri</w:t>
      </w:r>
      <w:r w:rsidR="00C1404A" w:rsidRPr="0033005E">
        <w:rPr>
          <w:rFonts w:asciiTheme="minorHAnsi" w:hAnsiTheme="minorHAnsi" w:cstheme="minorHAnsi"/>
        </w:rPr>
        <w:t xml:space="preserve"> usvajanju </w:t>
      </w:r>
      <w:r w:rsidR="00DC1649">
        <w:rPr>
          <w:rFonts w:asciiTheme="minorHAnsi" w:hAnsiTheme="minorHAnsi" w:cstheme="minorHAnsi"/>
        </w:rPr>
        <w:t>F</w:t>
      </w:r>
      <w:r w:rsidR="00C1404A" w:rsidRPr="0033005E">
        <w:rPr>
          <w:rFonts w:asciiTheme="minorHAnsi" w:hAnsiTheme="minorHAnsi" w:cstheme="minorHAnsi"/>
        </w:rPr>
        <w:t>inancijskog plana koje</w:t>
      </w:r>
      <w:r w:rsidR="00AE2434">
        <w:rPr>
          <w:rFonts w:asciiTheme="minorHAnsi" w:hAnsiTheme="minorHAnsi" w:cstheme="minorHAnsi"/>
        </w:rPr>
        <w:t>g</w:t>
      </w:r>
      <w:r w:rsidR="00C1404A" w:rsidRPr="0033005E">
        <w:rPr>
          <w:rFonts w:asciiTheme="minorHAnsi" w:hAnsiTheme="minorHAnsi" w:cstheme="minorHAnsi"/>
        </w:rPr>
        <w:t xml:space="preserve"> donosi Županijska skupština Primorsko-goranske županije pojave razlike</w:t>
      </w:r>
      <w:r w:rsidR="00353B2E" w:rsidRPr="0033005E">
        <w:rPr>
          <w:rFonts w:asciiTheme="minorHAnsi" w:hAnsiTheme="minorHAnsi" w:cstheme="minorHAnsi"/>
        </w:rPr>
        <w:t>, odnosno</w:t>
      </w:r>
      <w:r w:rsidR="00C1404A" w:rsidRPr="0033005E">
        <w:rPr>
          <w:rFonts w:asciiTheme="minorHAnsi" w:hAnsiTheme="minorHAnsi" w:cstheme="minorHAnsi"/>
        </w:rPr>
        <w:t xml:space="preserve"> povećanja ili smanjenja u odnosu</w:t>
      </w:r>
    </w:p>
    <w:p w:rsidR="00AE2434" w:rsidRDefault="00C1404A" w:rsidP="0069689A">
      <w:pPr>
        <w:rPr>
          <w:rFonts w:asciiTheme="minorHAnsi" w:hAnsiTheme="minorHAnsi" w:cstheme="minorHAnsi"/>
        </w:rPr>
      </w:pPr>
      <w:r w:rsidRPr="0033005E">
        <w:rPr>
          <w:rFonts w:asciiTheme="minorHAnsi" w:hAnsiTheme="minorHAnsi" w:cstheme="minorHAnsi"/>
        </w:rPr>
        <w:t>na usvojen</w:t>
      </w:r>
      <w:r w:rsidR="00DC1649">
        <w:rPr>
          <w:rFonts w:asciiTheme="minorHAnsi" w:hAnsiTheme="minorHAnsi" w:cstheme="minorHAnsi"/>
        </w:rPr>
        <w:t xml:space="preserve"> Prijedlog</w:t>
      </w:r>
      <w:r w:rsidRPr="0033005E">
        <w:rPr>
          <w:rFonts w:asciiTheme="minorHAnsi" w:hAnsiTheme="minorHAnsi" w:cstheme="minorHAnsi"/>
        </w:rPr>
        <w:t xml:space="preserve"> financijskog plana od strane  Školskog odbora</w:t>
      </w:r>
      <w:r w:rsidR="005579D8" w:rsidRPr="0033005E">
        <w:rPr>
          <w:rFonts w:asciiTheme="minorHAnsi" w:hAnsiTheme="minorHAnsi" w:cstheme="minorHAnsi"/>
        </w:rPr>
        <w:t>,</w:t>
      </w:r>
      <w:r w:rsidR="00AE2434">
        <w:rPr>
          <w:rFonts w:asciiTheme="minorHAnsi" w:hAnsiTheme="minorHAnsi" w:cstheme="minorHAnsi"/>
        </w:rPr>
        <w:t xml:space="preserve"> </w:t>
      </w:r>
      <w:r w:rsidR="005579D8" w:rsidRPr="0033005E">
        <w:rPr>
          <w:rFonts w:asciiTheme="minorHAnsi" w:hAnsiTheme="minorHAnsi" w:cstheme="minorHAnsi"/>
        </w:rPr>
        <w:t xml:space="preserve"> Školski odbor  ponovno </w:t>
      </w:r>
    </w:p>
    <w:p w:rsidR="0069689A" w:rsidRPr="0033005E" w:rsidRDefault="005579D8" w:rsidP="0069689A">
      <w:pPr>
        <w:rPr>
          <w:rFonts w:asciiTheme="minorHAnsi" w:hAnsiTheme="minorHAnsi" w:cstheme="minorHAnsi"/>
        </w:rPr>
      </w:pPr>
      <w:r w:rsidRPr="0033005E">
        <w:rPr>
          <w:rFonts w:asciiTheme="minorHAnsi" w:hAnsiTheme="minorHAnsi" w:cstheme="minorHAnsi"/>
        </w:rPr>
        <w:t>usvaja naveden</w:t>
      </w:r>
      <w:r w:rsidR="00DC1649">
        <w:rPr>
          <w:rFonts w:asciiTheme="minorHAnsi" w:hAnsiTheme="minorHAnsi" w:cstheme="minorHAnsi"/>
        </w:rPr>
        <w:t>i financijski plan</w:t>
      </w:r>
      <w:r w:rsidRPr="0033005E">
        <w:rPr>
          <w:rFonts w:asciiTheme="minorHAnsi" w:hAnsiTheme="minorHAnsi" w:cstheme="minorHAnsi"/>
        </w:rPr>
        <w:t>.</w:t>
      </w:r>
    </w:p>
    <w:p w:rsidR="00AE2434" w:rsidRDefault="005579D8" w:rsidP="0069689A">
      <w:pPr>
        <w:rPr>
          <w:rFonts w:asciiTheme="minorHAnsi" w:hAnsiTheme="minorHAnsi" w:cstheme="minorHAnsi"/>
        </w:rPr>
      </w:pPr>
      <w:r w:rsidRPr="0033005E">
        <w:rPr>
          <w:rFonts w:asciiTheme="minorHAnsi" w:hAnsiTheme="minorHAnsi" w:cstheme="minorHAnsi"/>
        </w:rPr>
        <w:t xml:space="preserve">            A</w:t>
      </w:r>
      <w:r w:rsidR="00804ABD" w:rsidRPr="0033005E">
        <w:rPr>
          <w:rFonts w:asciiTheme="minorHAnsi" w:hAnsiTheme="minorHAnsi" w:cstheme="minorHAnsi"/>
        </w:rPr>
        <w:t xml:space="preserve">ko </w:t>
      </w:r>
      <w:r w:rsidRPr="0033005E">
        <w:rPr>
          <w:rFonts w:asciiTheme="minorHAnsi" w:hAnsiTheme="minorHAnsi" w:cstheme="minorHAnsi"/>
        </w:rPr>
        <w:t xml:space="preserve"> pri usvajanju  </w:t>
      </w:r>
      <w:r w:rsidR="00DC1649">
        <w:rPr>
          <w:rFonts w:asciiTheme="minorHAnsi" w:hAnsiTheme="minorHAnsi" w:cstheme="minorHAnsi"/>
        </w:rPr>
        <w:t>F</w:t>
      </w:r>
      <w:r w:rsidRPr="0033005E">
        <w:rPr>
          <w:rFonts w:asciiTheme="minorHAnsi" w:hAnsiTheme="minorHAnsi" w:cstheme="minorHAnsi"/>
        </w:rPr>
        <w:t xml:space="preserve">inancijskog plana koje donosi Županijska skupština </w:t>
      </w:r>
      <w:r w:rsidR="00AE2434">
        <w:rPr>
          <w:rFonts w:asciiTheme="minorHAnsi" w:hAnsiTheme="minorHAnsi" w:cstheme="minorHAnsi"/>
        </w:rPr>
        <w:t xml:space="preserve"> </w:t>
      </w:r>
      <w:r w:rsidRPr="0033005E">
        <w:rPr>
          <w:rFonts w:asciiTheme="minorHAnsi" w:hAnsiTheme="minorHAnsi" w:cstheme="minorHAnsi"/>
        </w:rPr>
        <w:t xml:space="preserve">nema razlike </w:t>
      </w:r>
    </w:p>
    <w:p w:rsidR="005579D8" w:rsidRPr="0033005E" w:rsidRDefault="005579D8" w:rsidP="0069689A">
      <w:pPr>
        <w:rPr>
          <w:rFonts w:asciiTheme="minorHAnsi" w:hAnsiTheme="minorHAnsi" w:cstheme="minorHAnsi"/>
        </w:rPr>
      </w:pPr>
      <w:r w:rsidRPr="0033005E">
        <w:rPr>
          <w:rFonts w:asciiTheme="minorHAnsi" w:hAnsiTheme="minorHAnsi" w:cstheme="minorHAnsi"/>
        </w:rPr>
        <w:t>u odnosu na usvojen</w:t>
      </w:r>
      <w:r w:rsidR="00F55C53" w:rsidRPr="0033005E">
        <w:rPr>
          <w:rFonts w:asciiTheme="minorHAnsi" w:hAnsiTheme="minorHAnsi" w:cstheme="minorHAnsi"/>
        </w:rPr>
        <w:t xml:space="preserve">i  Prijedlog </w:t>
      </w:r>
      <w:r w:rsidR="00804ABD" w:rsidRPr="0033005E">
        <w:rPr>
          <w:rFonts w:asciiTheme="minorHAnsi" w:hAnsiTheme="minorHAnsi" w:cstheme="minorHAnsi"/>
        </w:rPr>
        <w:t xml:space="preserve"> </w:t>
      </w:r>
      <w:r w:rsidRPr="0033005E">
        <w:rPr>
          <w:rFonts w:asciiTheme="minorHAnsi" w:hAnsiTheme="minorHAnsi" w:cstheme="minorHAnsi"/>
        </w:rPr>
        <w:t xml:space="preserve"> financijskog plana od strane Školskog odbora, </w:t>
      </w:r>
      <w:r w:rsidR="00804ABD" w:rsidRPr="0033005E">
        <w:rPr>
          <w:rFonts w:asciiTheme="minorHAnsi" w:hAnsiTheme="minorHAnsi" w:cstheme="minorHAnsi"/>
        </w:rPr>
        <w:t xml:space="preserve"> </w:t>
      </w:r>
      <w:r w:rsidRPr="0033005E">
        <w:rPr>
          <w:rFonts w:asciiTheme="minorHAnsi" w:hAnsiTheme="minorHAnsi" w:cstheme="minorHAnsi"/>
        </w:rPr>
        <w:t>isti se smatra</w:t>
      </w:r>
      <w:r w:rsidRPr="0033005E">
        <w:rPr>
          <w:rFonts w:asciiTheme="minorHAnsi" w:hAnsiTheme="minorHAnsi" w:cstheme="minorHAnsi"/>
          <w:b/>
        </w:rPr>
        <w:t xml:space="preserve"> konačnim planom</w:t>
      </w:r>
      <w:r w:rsidRPr="0033005E">
        <w:rPr>
          <w:rFonts w:asciiTheme="minorHAnsi" w:hAnsiTheme="minorHAnsi" w:cstheme="minorHAnsi"/>
        </w:rPr>
        <w:t>.</w:t>
      </w:r>
    </w:p>
    <w:p w:rsidR="00804ABD" w:rsidRPr="0033005E" w:rsidRDefault="00804ABD" w:rsidP="0069689A">
      <w:pPr>
        <w:rPr>
          <w:rFonts w:asciiTheme="minorHAnsi" w:hAnsiTheme="minorHAnsi" w:cstheme="minorHAnsi"/>
        </w:rPr>
      </w:pPr>
    </w:p>
    <w:p w:rsidR="005B70B7" w:rsidRDefault="00B22431" w:rsidP="0069689A">
      <w:pPr>
        <w:rPr>
          <w:rFonts w:asciiTheme="minorHAnsi" w:hAnsiTheme="minorHAnsi" w:cstheme="minorHAnsi"/>
        </w:rPr>
      </w:pPr>
      <w:r w:rsidRPr="0033005E">
        <w:rPr>
          <w:rFonts w:asciiTheme="minorHAnsi" w:hAnsiTheme="minorHAnsi" w:cstheme="minorHAnsi"/>
        </w:rPr>
        <w:t xml:space="preserve">            </w:t>
      </w:r>
      <w:r w:rsidR="00804ABD" w:rsidRPr="0033005E">
        <w:rPr>
          <w:rFonts w:asciiTheme="minorHAnsi" w:hAnsiTheme="minorHAnsi" w:cstheme="minorHAnsi"/>
        </w:rPr>
        <w:t xml:space="preserve">Sukladno čl. 144.  st. 4  Zakona o proračunu,  Škola kao proračunski korisnik, dužna je </w:t>
      </w:r>
    </w:p>
    <w:p w:rsidR="00804ABD" w:rsidRPr="0033005E" w:rsidRDefault="00804ABD" w:rsidP="0069689A">
      <w:pPr>
        <w:rPr>
          <w:rFonts w:asciiTheme="minorHAnsi" w:hAnsiTheme="minorHAnsi" w:cstheme="minorHAnsi"/>
        </w:rPr>
      </w:pPr>
      <w:r w:rsidRPr="0033005E">
        <w:rPr>
          <w:rFonts w:asciiTheme="minorHAnsi" w:hAnsiTheme="minorHAnsi" w:cstheme="minorHAnsi"/>
        </w:rPr>
        <w:t xml:space="preserve">objaviti financijski plan kao i svaku Izmjenu i dopunu financijskog plana na svojim mrežnim stranicama. </w:t>
      </w:r>
    </w:p>
    <w:p w:rsidR="00804ABD" w:rsidRPr="0033005E" w:rsidRDefault="00804ABD" w:rsidP="0069689A">
      <w:pPr>
        <w:rPr>
          <w:rFonts w:asciiTheme="minorHAnsi" w:hAnsiTheme="minorHAnsi" w:cstheme="minorHAnsi"/>
        </w:rPr>
      </w:pPr>
    </w:p>
    <w:p w:rsidR="0069689A" w:rsidRPr="0033005E" w:rsidRDefault="0069689A" w:rsidP="0069689A">
      <w:pPr>
        <w:rPr>
          <w:rFonts w:asciiTheme="minorHAnsi" w:hAnsiTheme="minorHAnsi" w:cstheme="minorHAnsi"/>
        </w:rPr>
      </w:pPr>
      <w:r w:rsidRPr="0033005E">
        <w:rPr>
          <w:rFonts w:asciiTheme="minorHAnsi" w:hAnsiTheme="minorHAnsi" w:cstheme="minorHAnsi"/>
        </w:rPr>
        <w:t xml:space="preserve">Sastavni dio ovog </w:t>
      </w:r>
      <w:r w:rsidR="00807DF3" w:rsidRPr="0033005E">
        <w:rPr>
          <w:rFonts w:asciiTheme="minorHAnsi" w:hAnsiTheme="minorHAnsi" w:cstheme="minorHAnsi"/>
        </w:rPr>
        <w:t xml:space="preserve">prijedloga </w:t>
      </w:r>
      <w:r w:rsidR="004A6B3C" w:rsidRPr="0033005E">
        <w:rPr>
          <w:rFonts w:asciiTheme="minorHAnsi" w:hAnsiTheme="minorHAnsi" w:cstheme="minorHAnsi"/>
        </w:rPr>
        <w:t xml:space="preserve"> </w:t>
      </w:r>
      <w:r w:rsidRPr="0033005E">
        <w:rPr>
          <w:rFonts w:asciiTheme="minorHAnsi" w:hAnsiTheme="minorHAnsi" w:cstheme="minorHAnsi"/>
        </w:rPr>
        <w:t>financijskog plana su  tablice koje s</w:t>
      </w:r>
      <w:r w:rsidR="00804ABD" w:rsidRPr="0033005E">
        <w:rPr>
          <w:rFonts w:asciiTheme="minorHAnsi" w:hAnsiTheme="minorHAnsi" w:cstheme="minorHAnsi"/>
        </w:rPr>
        <w:t xml:space="preserve">e nalaze </w:t>
      </w:r>
      <w:r w:rsidRPr="0033005E">
        <w:rPr>
          <w:rFonts w:asciiTheme="minorHAnsi" w:hAnsiTheme="minorHAnsi" w:cstheme="minorHAnsi"/>
        </w:rPr>
        <w:t xml:space="preserve"> u privitku</w:t>
      </w:r>
      <w:r w:rsidR="004A6B3C" w:rsidRPr="0033005E">
        <w:rPr>
          <w:rFonts w:asciiTheme="minorHAnsi" w:hAnsiTheme="minorHAnsi" w:cstheme="minorHAnsi"/>
        </w:rPr>
        <w:t>.</w:t>
      </w:r>
    </w:p>
    <w:p w:rsidR="004A6B3C" w:rsidRPr="0033005E" w:rsidRDefault="004A6B3C" w:rsidP="0069689A">
      <w:pPr>
        <w:rPr>
          <w:rFonts w:asciiTheme="minorHAnsi" w:hAnsiTheme="minorHAnsi" w:cstheme="minorHAnsi"/>
        </w:rPr>
      </w:pPr>
    </w:p>
    <w:p w:rsidR="004A6B3C" w:rsidRPr="003A5547" w:rsidRDefault="004A6B3C" w:rsidP="0069689A">
      <w:pPr>
        <w:rPr>
          <w:rFonts w:asciiTheme="minorHAnsi" w:hAnsiTheme="minorHAnsi" w:cstheme="minorHAnsi"/>
          <w:sz w:val="28"/>
          <w:szCs w:val="28"/>
        </w:rPr>
      </w:pPr>
    </w:p>
    <w:p w:rsidR="0069689A" w:rsidRPr="003A5547" w:rsidRDefault="0069689A" w:rsidP="0069689A">
      <w:pPr>
        <w:rPr>
          <w:rFonts w:asciiTheme="minorHAnsi" w:hAnsiTheme="minorHAnsi" w:cstheme="minorHAnsi"/>
          <w:sz w:val="28"/>
          <w:szCs w:val="28"/>
        </w:rPr>
      </w:pPr>
    </w:p>
    <w:p w:rsidR="00807DF3" w:rsidRPr="003A5547" w:rsidRDefault="0069689A" w:rsidP="0069689A">
      <w:pPr>
        <w:rPr>
          <w:rFonts w:asciiTheme="minorHAnsi" w:hAnsiTheme="minorHAnsi" w:cstheme="minorHAnsi"/>
          <w:b/>
          <w:sz w:val="28"/>
          <w:szCs w:val="28"/>
        </w:rPr>
      </w:pPr>
      <w:r w:rsidRPr="003A5547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69689A" w:rsidRPr="0033005E" w:rsidRDefault="00807DF3" w:rsidP="0069689A">
      <w:pPr>
        <w:rPr>
          <w:rFonts w:asciiTheme="minorHAnsi" w:hAnsiTheme="minorHAnsi" w:cstheme="minorHAnsi"/>
          <w:b/>
        </w:rPr>
      </w:pPr>
      <w:r w:rsidRPr="0033005E">
        <w:rPr>
          <w:rFonts w:asciiTheme="minorHAnsi" w:hAnsiTheme="minorHAnsi" w:cstheme="minorHAnsi"/>
          <w:b/>
        </w:rPr>
        <w:t>Voditeljica računovodstva:</w:t>
      </w:r>
      <w:r w:rsidR="0069689A" w:rsidRPr="0033005E">
        <w:rPr>
          <w:rFonts w:asciiTheme="minorHAnsi" w:hAnsiTheme="minorHAnsi" w:cstheme="minorHAnsi"/>
          <w:b/>
        </w:rPr>
        <w:t xml:space="preserve">                                           </w:t>
      </w:r>
      <w:r w:rsidRPr="0033005E">
        <w:rPr>
          <w:rFonts w:asciiTheme="minorHAnsi" w:hAnsiTheme="minorHAnsi" w:cstheme="minorHAnsi"/>
          <w:b/>
        </w:rPr>
        <w:t xml:space="preserve">     Ravnatelj:                                                </w:t>
      </w:r>
      <w:r w:rsidR="0069689A" w:rsidRPr="0033005E">
        <w:rPr>
          <w:rFonts w:asciiTheme="minorHAnsi" w:hAnsiTheme="minorHAnsi" w:cstheme="minorHAnsi"/>
          <w:b/>
        </w:rPr>
        <w:t xml:space="preserve"> </w:t>
      </w:r>
      <w:r w:rsidRPr="0033005E">
        <w:rPr>
          <w:rFonts w:asciiTheme="minorHAnsi" w:hAnsiTheme="minorHAnsi" w:cstheme="minorHAnsi"/>
          <w:b/>
        </w:rPr>
        <w:t xml:space="preserve">                                  </w:t>
      </w:r>
    </w:p>
    <w:p w:rsidR="0069689A" w:rsidRPr="0033005E" w:rsidRDefault="0069689A" w:rsidP="0069689A">
      <w:pPr>
        <w:rPr>
          <w:rFonts w:asciiTheme="minorHAnsi" w:hAnsiTheme="minorHAnsi" w:cstheme="minorHAnsi"/>
        </w:rPr>
      </w:pPr>
      <w:r w:rsidRPr="0033005E">
        <w:rPr>
          <w:rFonts w:asciiTheme="minorHAnsi" w:hAnsiTheme="minorHAnsi" w:cstheme="minorHAnsi"/>
        </w:rPr>
        <w:t xml:space="preserve">Anita Saftić-Turjak                                                          Goran Matić, prof.  </w:t>
      </w:r>
    </w:p>
    <w:p w:rsidR="0069689A" w:rsidRPr="003A5547" w:rsidRDefault="0069689A" w:rsidP="0069689A">
      <w:pPr>
        <w:rPr>
          <w:rFonts w:asciiTheme="minorHAnsi" w:hAnsiTheme="minorHAnsi" w:cstheme="minorHAnsi"/>
          <w:b/>
          <w:sz w:val="28"/>
          <w:szCs w:val="28"/>
        </w:rPr>
      </w:pPr>
    </w:p>
    <w:p w:rsidR="0069689A" w:rsidRPr="003A5547" w:rsidRDefault="0069689A" w:rsidP="0069689A">
      <w:pPr>
        <w:rPr>
          <w:rFonts w:asciiTheme="minorHAnsi" w:hAnsiTheme="minorHAnsi" w:cstheme="minorHAnsi"/>
          <w:b/>
          <w:sz w:val="28"/>
          <w:szCs w:val="28"/>
        </w:rPr>
      </w:pPr>
    </w:p>
    <w:p w:rsidR="0069689A" w:rsidRPr="003A5547" w:rsidRDefault="0069689A" w:rsidP="0069689A">
      <w:pPr>
        <w:rPr>
          <w:rFonts w:asciiTheme="minorHAnsi" w:hAnsiTheme="minorHAnsi" w:cstheme="minorHAnsi"/>
          <w:b/>
          <w:sz w:val="28"/>
          <w:szCs w:val="28"/>
        </w:rPr>
      </w:pPr>
    </w:p>
    <w:p w:rsidR="0069689A" w:rsidRPr="003A5547" w:rsidRDefault="0069689A" w:rsidP="0069689A">
      <w:pPr>
        <w:rPr>
          <w:rFonts w:asciiTheme="minorHAnsi" w:hAnsiTheme="minorHAnsi" w:cstheme="minorHAnsi"/>
          <w:b/>
          <w:sz w:val="28"/>
          <w:szCs w:val="28"/>
        </w:rPr>
      </w:pPr>
    </w:p>
    <w:p w:rsidR="0069689A" w:rsidRPr="003A5547" w:rsidRDefault="0069689A" w:rsidP="0069689A">
      <w:pPr>
        <w:rPr>
          <w:rFonts w:asciiTheme="minorHAnsi" w:hAnsiTheme="minorHAnsi" w:cstheme="minorHAnsi"/>
          <w:b/>
          <w:sz w:val="28"/>
          <w:szCs w:val="28"/>
        </w:rPr>
      </w:pPr>
    </w:p>
    <w:p w:rsidR="00B22431" w:rsidRPr="0033005E" w:rsidRDefault="0069689A" w:rsidP="0069689A">
      <w:pPr>
        <w:rPr>
          <w:rFonts w:asciiTheme="minorHAnsi" w:hAnsiTheme="minorHAnsi" w:cstheme="minorHAnsi"/>
          <w:b/>
        </w:rPr>
      </w:pPr>
      <w:r w:rsidRPr="0033005E">
        <w:rPr>
          <w:rFonts w:asciiTheme="minorHAnsi" w:hAnsiTheme="minorHAnsi" w:cstheme="minorHAnsi"/>
          <w:b/>
        </w:rPr>
        <w:t>KLASA: 400-0</w:t>
      </w:r>
      <w:r w:rsidR="00010426" w:rsidRPr="0033005E">
        <w:rPr>
          <w:rFonts w:asciiTheme="minorHAnsi" w:hAnsiTheme="minorHAnsi" w:cstheme="minorHAnsi"/>
          <w:b/>
        </w:rPr>
        <w:t>2</w:t>
      </w:r>
      <w:r w:rsidRPr="0033005E">
        <w:rPr>
          <w:rFonts w:asciiTheme="minorHAnsi" w:hAnsiTheme="minorHAnsi" w:cstheme="minorHAnsi"/>
          <w:b/>
        </w:rPr>
        <w:t>/2</w:t>
      </w:r>
      <w:r w:rsidR="00B22431" w:rsidRPr="0033005E">
        <w:rPr>
          <w:rFonts w:asciiTheme="minorHAnsi" w:hAnsiTheme="minorHAnsi" w:cstheme="minorHAnsi"/>
          <w:b/>
        </w:rPr>
        <w:t>3</w:t>
      </w:r>
      <w:r w:rsidRPr="0033005E">
        <w:rPr>
          <w:rFonts w:asciiTheme="minorHAnsi" w:hAnsiTheme="minorHAnsi" w:cstheme="minorHAnsi"/>
          <w:b/>
        </w:rPr>
        <w:t>-01/</w:t>
      </w:r>
      <w:r w:rsidR="00187D58">
        <w:rPr>
          <w:rFonts w:asciiTheme="minorHAnsi" w:hAnsiTheme="minorHAnsi" w:cstheme="minorHAnsi"/>
          <w:b/>
        </w:rPr>
        <w:t>3</w:t>
      </w:r>
    </w:p>
    <w:p w:rsidR="0069689A" w:rsidRDefault="0069689A" w:rsidP="0069689A">
      <w:pPr>
        <w:rPr>
          <w:rFonts w:asciiTheme="minorHAnsi" w:hAnsiTheme="minorHAnsi" w:cstheme="minorHAnsi"/>
          <w:b/>
        </w:rPr>
      </w:pPr>
      <w:r w:rsidRPr="0033005E">
        <w:rPr>
          <w:rFonts w:asciiTheme="minorHAnsi" w:hAnsiTheme="minorHAnsi" w:cstheme="minorHAnsi"/>
          <w:b/>
        </w:rPr>
        <w:t>URBROJ: 2107-35-2</w:t>
      </w:r>
      <w:r w:rsidR="00B22431" w:rsidRPr="0033005E">
        <w:rPr>
          <w:rFonts w:asciiTheme="minorHAnsi" w:hAnsiTheme="minorHAnsi" w:cstheme="minorHAnsi"/>
          <w:b/>
        </w:rPr>
        <w:t>3</w:t>
      </w:r>
      <w:r w:rsidRPr="0033005E">
        <w:rPr>
          <w:rFonts w:asciiTheme="minorHAnsi" w:hAnsiTheme="minorHAnsi" w:cstheme="minorHAnsi"/>
          <w:b/>
        </w:rPr>
        <w:t>-1</w:t>
      </w:r>
    </w:p>
    <w:p w:rsidR="0033005E" w:rsidRDefault="0033005E" w:rsidP="0069689A">
      <w:pPr>
        <w:rPr>
          <w:rFonts w:asciiTheme="minorHAnsi" w:hAnsiTheme="minorHAnsi" w:cstheme="minorHAnsi"/>
          <w:b/>
        </w:rPr>
      </w:pPr>
    </w:p>
    <w:p w:rsidR="0033005E" w:rsidRPr="0033005E" w:rsidRDefault="0033005E" w:rsidP="0069689A">
      <w:pPr>
        <w:rPr>
          <w:rFonts w:asciiTheme="minorHAnsi" w:hAnsiTheme="minorHAnsi" w:cstheme="minorHAnsi"/>
          <w:b/>
        </w:rPr>
      </w:pPr>
    </w:p>
    <w:p w:rsidR="00807DF3" w:rsidRPr="0033005E" w:rsidRDefault="00807DF3" w:rsidP="0069689A">
      <w:pPr>
        <w:rPr>
          <w:rFonts w:asciiTheme="minorHAnsi" w:hAnsiTheme="minorHAnsi" w:cstheme="minorHAnsi"/>
          <w:b/>
        </w:rPr>
      </w:pPr>
    </w:p>
    <w:p w:rsidR="0069689A" w:rsidRPr="003A5547" w:rsidRDefault="0069689A" w:rsidP="0069689A">
      <w:pPr>
        <w:rPr>
          <w:rFonts w:asciiTheme="minorHAnsi" w:hAnsiTheme="minorHAnsi" w:cstheme="minorHAnsi"/>
          <w:b/>
          <w:sz w:val="28"/>
          <w:szCs w:val="28"/>
        </w:rPr>
      </w:pPr>
    </w:p>
    <w:p w:rsidR="0069689A" w:rsidRPr="0033005E" w:rsidRDefault="0069689A" w:rsidP="0069689A">
      <w:pPr>
        <w:rPr>
          <w:rFonts w:asciiTheme="minorHAnsi" w:hAnsiTheme="minorHAnsi" w:cstheme="minorHAnsi"/>
        </w:rPr>
      </w:pPr>
      <w:r w:rsidRPr="0033005E">
        <w:rPr>
          <w:rFonts w:asciiTheme="minorHAnsi" w:hAnsiTheme="minorHAnsi" w:cstheme="minorHAnsi"/>
        </w:rPr>
        <w:t xml:space="preserve">U Bribiru, </w:t>
      </w:r>
      <w:r w:rsidR="00545E26">
        <w:rPr>
          <w:rFonts w:asciiTheme="minorHAnsi" w:hAnsiTheme="minorHAnsi" w:cstheme="minorHAnsi"/>
        </w:rPr>
        <w:t>20</w:t>
      </w:r>
      <w:r w:rsidRPr="0033005E">
        <w:rPr>
          <w:rFonts w:asciiTheme="minorHAnsi" w:hAnsiTheme="minorHAnsi" w:cstheme="minorHAnsi"/>
        </w:rPr>
        <w:t>.</w:t>
      </w:r>
      <w:r w:rsidR="00545E26">
        <w:rPr>
          <w:rFonts w:asciiTheme="minorHAnsi" w:hAnsiTheme="minorHAnsi" w:cstheme="minorHAnsi"/>
        </w:rPr>
        <w:t>10.</w:t>
      </w:r>
      <w:r w:rsidRPr="0033005E">
        <w:rPr>
          <w:rFonts w:asciiTheme="minorHAnsi" w:hAnsiTheme="minorHAnsi" w:cstheme="minorHAnsi"/>
        </w:rPr>
        <w:t>202</w:t>
      </w:r>
      <w:r w:rsidR="00D55DF8" w:rsidRPr="0033005E">
        <w:rPr>
          <w:rFonts w:asciiTheme="minorHAnsi" w:hAnsiTheme="minorHAnsi" w:cstheme="minorHAnsi"/>
        </w:rPr>
        <w:t>3</w:t>
      </w:r>
      <w:r w:rsidRPr="0033005E">
        <w:rPr>
          <w:rFonts w:asciiTheme="minorHAnsi" w:hAnsiTheme="minorHAnsi" w:cstheme="minorHAnsi"/>
        </w:rPr>
        <w:t>.</w:t>
      </w:r>
    </w:p>
    <w:p w:rsidR="00751B34" w:rsidRPr="003A5547" w:rsidRDefault="00751B34" w:rsidP="003872B6">
      <w:pPr>
        <w:rPr>
          <w:rFonts w:asciiTheme="minorHAnsi" w:hAnsiTheme="minorHAnsi" w:cstheme="minorHAnsi"/>
          <w:sz w:val="28"/>
          <w:szCs w:val="28"/>
        </w:rPr>
      </w:pPr>
    </w:p>
    <w:sectPr w:rsidR="00751B34" w:rsidRPr="003A5547" w:rsidSect="009A13AE">
      <w:footerReference w:type="even" r:id="rId34"/>
      <w:footerReference w:type="default" r:id="rId35"/>
      <w:pgSz w:w="11906" w:h="16838"/>
      <w:pgMar w:top="851" w:right="851" w:bottom="851" w:left="1134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D1C" w:rsidRDefault="00A95D1C">
      <w:r>
        <w:separator/>
      </w:r>
    </w:p>
  </w:endnote>
  <w:endnote w:type="continuationSeparator" w:id="0">
    <w:p w:rsidR="00A95D1C" w:rsidRDefault="00A9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3A2" w:rsidRDefault="008163A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85</w:t>
    </w:r>
    <w:r>
      <w:rPr>
        <w:rStyle w:val="Brojstranice"/>
      </w:rPr>
      <w:fldChar w:fldCharType="end"/>
    </w:r>
  </w:p>
  <w:p w:rsidR="008163A2" w:rsidRDefault="008163A2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3A2" w:rsidRDefault="008163A2">
    <w:pPr>
      <w:pStyle w:val="Podnoj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6826885</wp:posOffset>
              </wp:positionH>
              <wp:positionV relativeFrom="page">
                <wp:posOffset>10146030</wp:posOffset>
              </wp:positionV>
              <wp:extent cx="565785" cy="19177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3A2" w:rsidRPr="00C906C3" w:rsidRDefault="008163A2" w:rsidP="00C906C3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453ED" w:rsidRPr="000453ED">
                            <w:rPr>
                              <w:noProof/>
                              <w:color w:val="C0504D"/>
                            </w:rPr>
                            <w:t>1</w:t>
                          </w:r>
                          <w:r>
                            <w:rPr>
                              <w:noProof/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37.55pt;margin-top:798.9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" filled="f" fillcolor="#c0504d" stroked="f" strokecolor="#4f81bd" strokeweight="2.25pt">
              <v:textbox inset=",0,,0">
                <w:txbxContent>
                  <w:p w:rsidR="008163A2" w:rsidRPr="00C906C3" w:rsidRDefault="008163A2" w:rsidP="00C906C3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453ED" w:rsidRPr="000453ED">
                      <w:rPr>
                        <w:noProof/>
                        <w:color w:val="C0504D"/>
                      </w:rPr>
                      <w:t>1</w:t>
                    </w:r>
                    <w:r>
                      <w:rPr>
                        <w:noProof/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D1C" w:rsidRDefault="00A95D1C">
      <w:r>
        <w:separator/>
      </w:r>
    </w:p>
  </w:footnote>
  <w:footnote w:type="continuationSeparator" w:id="0">
    <w:p w:rsidR="00A95D1C" w:rsidRDefault="00A95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D45"/>
    <w:multiLevelType w:val="hybridMultilevel"/>
    <w:tmpl w:val="ADEA88B2"/>
    <w:lvl w:ilvl="0" w:tplc="EC5AF702">
      <w:start w:val="2"/>
      <w:numFmt w:val="bullet"/>
      <w:lvlText w:val="-"/>
      <w:lvlJc w:val="left"/>
      <w:pPr>
        <w:ind w:left="109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" w15:restartNumberingAfterBreak="0">
    <w:nsid w:val="05AE0A5A"/>
    <w:multiLevelType w:val="hybridMultilevel"/>
    <w:tmpl w:val="B91AD2AA"/>
    <w:lvl w:ilvl="0" w:tplc="E27A0C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34B75"/>
    <w:multiLevelType w:val="hybridMultilevel"/>
    <w:tmpl w:val="D362CD9E"/>
    <w:lvl w:ilvl="0" w:tplc="AEC66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8D32BF"/>
    <w:multiLevelType w:val="hybridMultilevel"/>
    <w:tmpl w:val="EBD274AC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C342D"/>
    <w:multiLevelType w:val="hybridMultilevel"/>
    <w:tmpl w:val="AC54940E"/>
    <w:lvl w:ilvl="0" w:tplc="E27A0C78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E19660C"/>
    <w:multiLevelType w:val="hybridMultilevel"/>
    <w:tmpl w:val="ED66E284"/>
    <w:lvl w:ilvl="0" w:tplc="5B72B9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5" w:hanging="360"/>
      </w:pPr>
    </w:lvl>
    <w:lvl w:ilvl="2" w:tplc="041A001B" w:tentative="1">
      <w:start w:val="1"/>
      <w:numFmt w:val="lowerRoman"/>
      <w:lvlText w:val="%3."/>
      <w:lvlJc w:val="right"/>
      <w:pPr>
        <w:ind w:left="1875" w:hanging="180"/>
      </w:pPr>
    </w:lvl>
    <w:lvl w:ilvl="3" w:tplc="041A000F" w:tentative="1">
      <w:start w:val="1"/>
      <w:numFmt w:val="decimal"/>
      <w:lvlText w:val="%4."/>
      <w:lvlJc w:val="left"/>
      <w:pPr>
        <w:ind w:left="2595" w:hanging="360"/>
      </w:pPr>
    </w:lvl>
    <w:lvl w:ilvl="4" w:tplc="041A0019" w:tentative="1">
      <w:start w:val="1"/>
      <w:numFmt w:val="lowerLetter"/>
      <w:lvlText w:val="%5."/>
      <w:lvlJc w:val="left"/>
      <w:pPr>
        <w:ind w:left="3315" w:hanging="360"/>
      </w:pPr>
    </w:lvl>
    <w:lvl w:ilvl="5" w:tplc="041A001B" w:tentative="1">
      <w:start w:val="1"/>
      <w:numFmt w:val="lowerRoman"/>
      <w:lvlText w:val="%6."/>
      <w:lvlJc w:val="right"/>
      <w:pPr>
        <w:ind w:left="4035" w:hanging="180"/>
      </w:pPr>
    </w:lvl>
    <w:lvl w:ilvl="6" w:tplc="041A000F" w:tentative="1">
      <w:start w:val="1"/>
      <w:numFmt w:val="decimal"/>
      <w:lvlText w:val="%7."/>
      <w:lvlJc w:val="left"/>
      <w:pPr>
        <w:ind w:left="4755" w:hanging="360"/>
      </w:pPr>
    </w:lvl>
    <w:lvl w:ilvl="7" w:tplc="041A0019" w:tentative="1">
      <w:start w:val="1"/>
      <w:numFmt w:val="lowerLetter"/>
      <w:lvlText w:val="%8."/>
      <w:lvlJc w:val="left"/>
      <w:pPr>
        <w:ind w:left="5475" w:hanging="360"/>
      </w:pPr>
    </w:lvl>
    <w:lvl w:ilvl="8" w:tplc="041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236648AF"/>
    <w:multiLevelType w:val="hybridMultilevel"/>
    <w:tmpl w:val="7A883366"/>
    <w:lvl w:ilvl="0" w:tplc="335843F4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B2B43"/>
    <w:multiLevelType w:val="hybridMultilevel"/>
    <w:tmpl w:val="859ADD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43E26"/>
    <w:multiLevelType w:val="hybridMultilevel"/>
    <w:tmpl w:val="2FA2B69C"/>
    <w:lvl w:ilvl="0" w:tplc="859885FA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DFE0672"/>
    <w:multiLevelType w:val="hybridMultilevel"/>
    <w:tmpl w:val="7D664E9E"/>
    <w:lvl w:ilvl="0" w:tplc="DF488E4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A1EE3"/>
    <w:multiLevelType w:val="hybridMultilevel"/>
    <w:tmpl w:val="3276317A"/>
    <w:lvl w:ilvl="0" w:tplc="E27A0C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F62EE"/>
    <w:multiLevelType w:val="hybridMultilevel"/>
    <w:tmpl w:val="27B00AA6"/>
    <w:lvl w:ilvl="0" w:tplc="E27A0C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27091"/>
    <w:multiLevelType w:val="hybridMultilevel"/>
    <w:tmpl w:val="79E4AC5C"/>
    <w:lvl w:ilvl="0" w:tplc="366C46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D5203"/>
    <w:multiLevelType w:val="hybridMultilevel"/>
    <w:tmpl w:val="2A682850"/>
    <w:lvl w:ilvl="0" w:tplc="AF945CF2">
      <w:start w:val="2"/>
      <w:numFmt w:val="bullet"/>
      <w:lvlText w:val="-"/>
      <w:lvlJc w:val="left"/>
      <w:pPr>
        <w:ind w:left="109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4" w15:restartNumberingAfterBreak="0">
    <w:nsid w:val="68444380"/>
    <w:multiLevelType w:val="hybridMultilevel"/>
    <w:tmpl w:val="151055C2"/>
    <w:lvl w:ilvl="0" w:tplc="0B2E5A0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2D3666"/>
    <w:multiLevelType w:val="hybridMultilevel"/>
    <w:tmpl w:val="AB3EF6FA"/>
    <w:lvl w:ilvl="0" w:tplc="E27A0C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74643"/>
    <w:multiLevelType w:val="hybridMultilevel"/>
    <w:tmpl w:val="D792A30A"/>
    <w:lvl w:ilvl="0" w:tplc="F72601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2"/>
  </w:num>
  <w:num w:numId="5">
    <w:abstractNumId w:val="15"/>
  </w:num>
  <w:num w:numId="6">
    <w:abstractNumId w:val="3"/>
  </w:num>
  <w:num w:numId="7">
    <w:abstractNumId w:val="14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2"/>
  </w:num>
  <w:num w:numId="13">
    <w:abstractNumId w:val="4"/>
  </w:num>
  <w:num w:numId="14">
    <w:abstractNumId w:val="11"/>
  </w:num>
  <w:num w:numId="15">
    <w:abstractNumId w:val="10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55"/>
    <w:rsid w:val="0000086E"/>
    <w:rsid w:val="00001336"/>
    <w:rsid w:val="00001BE0"/>
    <w:rsid w:val="000028E6"/>
    <w:rsid w:val="00006FDF"/>
    <w:rsid w:val="000077CB"/>
    <w:rsid w:val="000100DC"/>
    <w:rsid w:val="00010426"/>
    <w:rsid w:val="00011B16"/>
    <w:rsid w:val="00012E66"/>
    <w:rsid w:val="000151E5"/>
    <w:rsid w:val="00020734"/>
    <w:rsid w:val="00020B2D"/>
    <w:rsid w:val="00021B17"/>
    <w:rsid w:val="0002253C"/>
    <w:rsid w:val="000273C2"/>
    <w:rsid w:val="00033781"/>
    <w:rsid w:val="00034294"/>
    <w:rsid w:val="000346F5"/>
    <w:rsid w:val="00037777"/>
    <w:rsid w:val="00037AF4"/>
    <w:rsid w:val="00040D4C"/>
    <w:rsid w:val="00041646"/>
    <w:rsid w:val="00043186"/>
    <w:rsid w:val="0004458D"/>
    <w:rsid w:val="000453ED"/>
    <w:rsid w:val="0004570F"/>
    <w:rsid w:val="0005139C"/>
    <w:rsid w:val="000529EC"/>
    <w:rsid w:val="00055688"/>
    <w:rsid w:val="00057F9C"/>
    <w:rsid w:val="00060393"/>
    <w:rsid w:val="00060555"/>
    <w:rsid w:val="00064E62"/>
    <w:rsid w:val="00065C19"/>
    <w:rsid w:val="000671B4"/>
    <w:rsid w:val="000671CE"/>
    <w:rsid w:val="00073867"/>
    <w:rsid w:val="00075FE8"/>
    <w:rsid w:val="0007605E"/>
    <w:rsid w:val="000828EE"/>
    <w:rsid w:val="0008344A"/>
    <w:rsid w:val="00083DF6"/>
    <w:rsid w:val="00085A29"/>
    <w:rsid w:val="000874CD"/>
    <w:rsid w:val="0009333A"/>
    <w:rsid w:val="00097D32"/>
    <w:rsid w:val="000A1351"/>
    <w:rsid w:val="000A37A3"/>
    <w:rsid w:val="000A58F5"/>
    <w:rsid w:val="000A7048"/>
    <w:rsid w:val="000B0120"/>
    <w:rsid w:val="000B0672"/>
    <w:rsid w:val="000B10E8"/>
    <w:rsid w:val="000B2486"/>
    <w:rsid w:val="000B4AAE"/>
    <w:rsid w:val="000B547F"/>
    <w:rsid w:val="000C0C8C"/>
    <w:rsid w:val="000C1136"/>
    <w:rsid w:val="000C1FC9"/>
    <w:rsid w:val="000C3512"/>
    <w:rsid w:val="000D186A"/>
    <w:rsid w:val="000D2BC1"/>
    <w:rsid w:val="000D42BE"/>
    <w:rsid w:val="000D482B"/>
    <w:rsid w:val="000D4E15"/>
    <w:rsid w:val="000D5EC3"/>
    <w:rsid w:val="000D6ACA"/>
    <w:rsid w:val="000E0A13"/>
    <w:rsid w:val="000E1229"/>
    <w:rsid w:val="000E15ED"/>
    <w:rsid w:val="000E31EF"/>
    <w:rsid w:val="000E622C"/>
    <w:rsid w:val="000E6EBB"/>
    <w:rsid w:val="000F328B"/>
    <w:rsid w:val="000F402B"/>
    <w:rsid w:val="000F6A81"/>
    <w:rsid w:val="000F6EAC"/>
    <w:rsid w:val="000F7B64"/>
    <w:rsid w:val="000F7B79"/>
    <w:rsid w:val="00100360"/>
    <w:rsid w:val="00101143"/>
    <w:rsid w:val="00103807"/>
    <w:rsid w:val="00106E21"/>
    <w:rsid w:val="00107068"/>
    <w:rsid w:val="00107F03"/>
    <w:rsid w:val="00111820"/>
    <w:rsid w:val="00113F25"/>
    <w:rsid w:val="0011402F"/>
    <w:rsid w:val="00114B4A"/>
    <w:rsid w:val="001179B0"/>
    <w:rsid w:val="00117A17"/>
    <w:rsid w:val="001213FF"/>
    <w:rsid w:val="00121C4D"/>
    <w:rsid w:val="00122107"/>
    <w:rsid w:val="00125E7E"/>
    <w:rsid w:val="0012619D"/>
    <w:rsid w:val="0013161B"/>
    <w:rsid w:val="00131CF6"/>
    <w:rsid w:val="00131FBD"/>
    <w:rsid w:val="001327E3"/>
    <w:rsid w:val="00136327"/>
    <w:rsid w:val="00137080"/>
    <w:rsid w:val="001377E8"/>
    <w:rsid w:val="00140D00"/>
    <w:rsid w:val="00145E31"/>
    <w:rsid w:val="001523A9"/>
    <w:rsid w:val="00152BAA"/>
    <w:rsid w:val="0015390B"/>
    <w:rsid w:val="001553A5"/>
    <w:rsid w:val="001555BC"/>
    <w:rsid w:val="00162AB1"/>
    <w:rsid w:val="00163FDD"/>
    <w:rsid w:val="001641BB"/>
    <w:rsid w:val="001648DA"/>
    <w:rsid w:val="00170122"/>
    <w:rsid w:val="00170427"/>
    <w:rsid w:val="00171A30"/>
    <w:rsid w:val="0017298B"/>
    <w:rsid w:val="001733F2"/>
    <w:rsid w:val="0018030E"/>
    <w:rsid w:val="00184244"/>
    <w:rsid w:val="001845D7"/>
    <w:rsid w:val="0018660A"/>
    <w:rsid w:val="001873CF"/>
    <w:rsid w:val="00187D58"/>
    <w:rsid w:val="00187F59"/>
    <w:rsid w:val="0019020E"/>
    <w:rsid w:val="001A07C2"/>
    <w:rsid w:val="001A5810"/>
    <w:rsid w:val="001B0298"/>
    <w:rsid w:val="001B1AC5"/>
    <w:rsid w:val="001B257C"/>
    <w:rsid w:val="001B2913"/>
    <w:rsid w:val="001B2C99"/>
    <w:rsid w:val="001B76FE"/>
    <w:rsid w:val="001C18B9"/>
    <w:rsid w:val="001C2191"/>
    <w:rsid w:val="001C4061"/>
    <w:rsid w:val="001C50D7"/>
    <w:rsid w:val="001C53B9"/>
    <w:rsid w:val="001C5F26"/>
    <w:rsid w:val="001C62EC"/>
    <w:rsid w:val="001C6DEF"/>
    <w:rsid w:val="001D085D"/>
    <w:rsid w:val="001D75B5"/>
    <w:rsid w:val="001E13A5"/>
    <w:rsid w:val="001E6740"/>
    <w:rsid w:val="001F16F2"/>
    <w:rsid w:val="001F4811"/>
    <w:rsid w:val="001F66E4"/>
    <w:rsid w:val="0020207A"/>
    <w:rsid w:val="0020323D"/>
    <w:rsid w:val="00203BD1"/>
    <w:rsid w:val="00205753"/>
    <w:rsid w:val="0020701C"/>
    <w:rsid w:val="002079B6"/>
    <w:rsid w:val="00207B88"/>
    <w:rsid w:val="00210078"/>
    <w:rsid w:val="00210991"/>
    <w:rsid w:val="002131C2"/>
    <w:rsid w:val="00216D40"/>
    <w:rsid w:val="0021728E"/>
    <w:rsid w:val="002217F9"/>
    <w:rsid w:val="00224272"/>
    <w:rsid w:val="0023000B"/>
    <w:rsid w:val="00230356"/>
    <w:rsid w:val="0023186E"/>
    <w:rsid w:val="00232299"/>
    <w:rsid w:val="00232352"/>
    <w:rsid w:val="00236B53"/>
    <w:rsid w:val="00244256"/>
    <w:rsid w:val="00244A9F"/>
    <w:rsid w:val="00244B02"/>
    <w:rsid w:val="00244DB4"/>
    <w:rsid w:val="0024522F"/>
    <w:rsid w:val="002455E1"/>
    <w:rsid w:val="002468D1"/>
    <w:rsid w:val="00250004"/>
    <w:rsid w:val="00250A80"/>
    <w:rsid w:val="00253F65"/>
    <w:rsid w:val="00255EA4"/>
    <w:rsid w:val="0025632E"/>
    <w:rsid w:val="002601AB"/>
    <w:rsid w:val="00265F9B"/>
    <w:rsid w:val="00266C59"/>
    <w:rsid w:val="00270F69"/>
    <w:rsid w:val="00271F1B"/>
    <w:rsid w:val="00274BC1"/>
    <w:rsid w:val="00274C14"/>
    <w:rsid w:val="00276FAD"/>
    <w:rsid w:val="002772B4"/>
    <w:rsid w:val="002852E3"/>
    <w:rsid w:val="00285727"/>
    <w:rsid w:val="0028598C"/>
    <w:rsid w:val="00285A94"/>
    <w:rsid w:val="00290DEF"/>
    <w:rsid w:val="00291398"/>
    <w:rsid w:val="00293C89"/>
    <w:rsid w:val="00294160"/>
    <w:rsid w:val="00294BDA"/>
    <w:rsid w:val="002972C7"/>
    <w:rsid w:val="002A02F3"/>
    <w:rsid w:val="002A19E7"/>
    <w:rsid w:val="002A2C5B"/>
    <w:rsid w:val="002B16B0"/>
    <w:rsid w:val="002B1DE3"/>
    <w:rsid w:val="002B5485"/>
    <w:rsid w:val="002B55AD"/>
    <w:rsid w:val="002B6BE7"/>
    <w:rsid w:val="002C18A0"/>
    <w:rsid w:val="002C1D0E"/>
    <w:rsid w:val="002C372E"/>
    <w:rsid w:val="002C4901"/>
    <w:rsid w:val="002C4DC6"/>
    <w:rsid w:val="002C69D2"/>
    <w:rsid w:val="002D201C"/>
    <w:rsid w:val="002D2A1A"/>
    <w:rsid w:val="002D2B27"/>
    <w:rsid w:val="002D3F39"/>
    <w:rsid w:val="002D52E9"/>
    <w:rsid w:val="002E0033"/>
    <w:rsid w:val="002E28C0"/>
    <w:rsid w:val="002E2AF1"/>
    <w:rsid w:val="002F4794"/>
    <w:rsid w:val="002F4D68"/>
    <w:rsid w:val="002F5291"/>
    <w:rsid w:val="002F5344"/>
    <w:rsid w:val="002F6253"/>
    <w:rsid w:val="00302F97"/>
    <w:rsid w:val="00304A7D"/>
    <w:rsid w:val="00310520"/>
    <w:rsid w:val="00313D96"/>
    <w:rsid w:val="00315416"/>
    <w:rsid w:val="00316080"/>
    <w:rsid w:val="0031678A"/>
    <w:rsid w:val="00317520"/>
    <w:rsid w:val="00322F36"/>
    <w:rsid w:val="00324C81"/>
    <w:rsid w:val="00326806"/>
    <w:rsid w:val="0033005E"/>
    <w:rsid w:val="0033055B"/>
    <w:rsid w:val="00330687"/>
    <w:rsid w:val="00333221"/>
    <w:rsid w:val="00336BA9"/>
    <w:rsid w:val="00337D1E"/>
    <w:rsid w:val="00345C93"/>
    <w:rsid w:val="003513AE"/>
    <w:rsid w:val="00351F31"/>
    <w:rsid w:val="0035383C"/>
    <w:rsid w:val="00353B2E"/>
    <w:rsid w:val="00355D3C"/>
    <w:rsid w:val="0036250E"/>
    <w:rsid w:val="00362ADB"/>
    <w:rsid w:val="003630CB"/>
    <w:rsid w:val="003642A5"/>
    <w:rsid w:val="00366AB2"/>
    <w:rsid w:val="00371BB8"/>
    <w:rsid w:val="003730E8"/>
    <w:rsid w:val="003734ED"/>
    <w:rsid w:val="003749AE"/>
    <w:rsid w:val="00374BE6"/>
    <w:rsid w:val="00380E5E"/>
    <w:rsid w:val="00384BF4"/>
    <w:rsid w:val="00385190"/>
    <w:rsid w:val="003872B6"/>
    <w:rsid w:val="00387CDB"/>
    <w:rsid w:val="00390F9A"/>
    <w:rsid w:val="003965F3"/>
    <w:rsid w:val="00396E2C"/>
    <w:rsid w:val="003A035C"/>
    <w:rsid w:val="003A05B5"/>
    <w:rsid w:val="003A1668"/>
    <w:rsid w:val="003A40AF"/>
    <w:rsid w:val="003A429F"/>
    <w:rsid w:val="003A5547"/>
    <w:rsid w:val="003B0111"/>
    <w:rsid w:val="003B13C0"/>
    <w:rsid w:val="003B3369"/>
    <w:rsid w:val="003B3EDF"/>
    <w:rsid w:val="003B5B68"/>
    <w:rsid w:val="003B6D65"/>
    <w:rsid w:val="003C126E"/>
    <w:rsid w:val="003C3D9D"/>
    <w:rsid w:val="003D13F6"/>
    <w:rsid w:val="003D2546"/>
    <w:rsid w:val="003D2E35"/>
    <w:rsid w:val="003D47BC"/>
    <w:rsid w:val="003D4FC6"/>
    <w:rsid w:val="003D5E37"/>
    <w:rsid w:val="003E2806"/>
    <w:rsid w:val="003E395A"/>
    <w:rsid w:val="003E6596"/>
    <w:rsid w:val="003E7B91"/>
    <w:rsid w:val="003F1047"/>
    <w:rsid w:val="003F2F10"/>
    <w:rsid w:val="003F4163"/>
    <w:rsid w:val="003F536B"/>
    <w:rsid w:val="003F60B7"/>
    <w:rsid w:val="00405A6F"/>
    <w:rsid w:val="004101DC"/>
    <w:rsid w:val="004116B5"/>
    <w:rsid w:val="00412A12"/>
    <w:rsid w:val="00413982"/>
    <w:rsid w:val="00413EF1"/>
    <w:rsid w:val="00414F0F"/>
    <w:rsid w:val="00415FCE"/>
    <w:rsid w:val="00420693"/>
    <w:rsid w:val="004213AF"/>
    <w:rsid w:val="00421A0A"/>
    <w:rsid w:val="00423EC1"/>
    <w:rsid w:val="0043041A"/>
    <w:rsid w:val="004345E0"/>
    <w:rsid w:val="004431A8"/>
    <w:rsid w:val="00444D1F"/>
    <w:rsid w:val="004456E1"/>
    <w:rsid w:val="00445B1D"/>
    <w:rsid w:val="00446DCF"/>
    <w:rsid w:val="00446E2B"/>
    <w:rsid w:val="00452C20"/>
    <w:rsid w:val="00455138"/>
    <w:rsid w:val="004567F3"/>
    <w:rsid w:val="00457C78"/>
    <w:rsid w:val="004647AF"/>
    <w:rsid w:val="00464D80"/>
    <w:rsid w:val="00470A20"/>
    <w:rsid w:val="00470B94"/>
    <w:rsid w:val="004717D0"/>
    <w:rsid w:val="0047568F"/>
    <w:rsid w:val="00477F03"/>
    <w:rsid w:val="00482C63"/>
    <w:rsid w:val="004834C0"/>
    <w:rsid w:val="00484C49"/>
    <w:rsid w:val="004855A9"/>
    <w:rsid w:val="00485808"/>
    <w:rsid w:val="0048612D"/>
    <w:rsid w:val="00486E0B"/>
    <w:rsid w:val="004875A2"/>
    <w:rsid w:val="0049006F"/>
    <w:rsid w:val="004919FF"/>
    <w:rsid w:val="0049270E"/>
    <w:rsid w:val="00492B7C"/>
    <w:rsid w:val="004A0078"/>
    <w:rsid w:val="004A4E8B"/>
    <w:rsid w:val="004A69CE"/>
    <w:rsid w:val="004A6B3C"/>
    <w:rsid w:val="004B2546"/>
    <w:rsid w:val="004B379F"/>
    <w:rsid w:val="004B37B3"/>
    <w:rsid w:val="004B4560"/>
    <w:rsid w:val="004B5071"/>
    <w:rsid w:val="004B5461"/>
    <w:rsid w:val="004B6750"/>
    <w:rsid w:val="004C01DF"/>
    <w:rsid w:val="004C45A1"/>
    <w:rsid w:val="004C54F2"/>
    <w:rsid w:val="004C7777"/>
    <w:rsid w:val="004D0233"/>
    <w:rsid w:val="004D052E"/>
    <w:rsid w:val="004D0762"/>
    <w:rsid w:val="004D3838"/>
    <w:rsid w:val="004E300E"/>
    <w:rsid w:val="004E310A"/>
    <w:rsid w:val="004E4A9B"/>
    <w:rsid w:val="004E7037"/>
    <w:rsid w:val="004F0EA9"/>
    <w:rsid w:val="004F1334"/>
    <w:rsid w:val="004F1E75"/>
    <w:rsid w:val="004F40AF"/>
    <w:rsid w:val="004F5D4C"/>
    <w:rsid w:val="004F7F10"/>
    <w:rsid w:val="00500A08"/>
    <w:rsid w:val="005106A1"/>
    <w:rsid w:val="00510B15"/>
    <w:rsid w:val="0051119E"/>
    <w:rsid w:val="00513403"/>
    <w:rsid w:val="00513DA7"/>
    <w:rsid w:val="0051441C"/>
    <w:rsid w:val="00515B85"/>
    <w:rsid w:val="00515DD2"/>
    <w:rsid w:val="00517943"/>
    <w:rsid w:val="00521EEA"/>
    <w:rsid w:val="00522A02"/>
    <w:rsid w:val="00522ABA"/>
    <w:rsid w:val="00525086"/>
    <w:rsid w:val="005358C7"/>
    <w:rsid w:val="005421C3"/>
    <w:rsid w:val="005425CE"/>
    <w:rsid w:val="00545E26"/>
    <w:rsid w:val="00547F0A"/>
    <w:rsid w:val="005512FE"/>
    <w:rsid w:val="005575A7"/>
    <w:rsid w:val="005579D8"/>
    <w:rsid w:val="00560F6F"/>
    <w:rsid w:val="005645E2"/>
    <w:rsid w:val="0056602A"/>
    <w:rsid w:val="00571565"/>
    <w:rsid w:val="0057454A"/>
    <w:rsid w:val="00574A23"/>
    <w:rsid w:val="00576C96"/>
    <w:rsid w:val="005800C9"/>
    <w:rsid w:val="00580736"/>
    <w:rsid w:val="00581147"/>
    <w:rsid w:val="005840E5"/>
    <w:rsid w:val="005858F6"/>
    <w:rsid w:val="005903D0"/>
    <w:rsid w:val="00591557"/>
    <w:rsid w:val="0059215F"/>
    <w:rsid w:val="005933FC"/>
    <w:rsid w:val="00593B44"/>
    <w:rsid w:val="00594261"/>
    <w:rsid w:val="00595CBD"/>
    <w:rsid w:val="00596217"/>
    <w:rsid w:val="00597377"/>
    <w:rsid w:val="005A30AB"/>
    <w:rsid w:val="005B3E80"/>
    <w:rsid w:val="005B70B7"/>
    <w:rsid w:val="005C1079"/>
    <w:rsid w:val="005C17CE"/>
    <w:rsid w:val="005D1B33"/>
    <w:rsid w:val="005D3625"/>
    <w:rsid w:val="005D6250"/>
    <w:rsid w:val="005D6787"/>
    <w:rsid w:val="005D678E"/>
    <w:rsid w:val="005E12E5"/>
    <w:rsid w:val="005E2DB9"/>
    <w:rsid w:val="005E3B63"/>
    <w:rsid w:val="005E45F4"/>
    <w:rsid w:val="005E5581"/>
    <w:rsid w:val="005F3A27"/>
    <w:rsid w:val="006007AD"/>
    <w:rsid w:val="00600FC6"/>
    <w:rsid w:val="00602353"/>
    <w:rsid w:val="00602997"/>
    <w:rsid w:val="0060695F"/>
    <w:rsid w:val="006071C6"/>
    <w:rsid w:val="006102AF"/>
    <w:rsid w:val="0061115F"/>
    <w:rsid w:val="00614D73"/>
    <w:rsid w:val="00615ED4"/>
    <w:rsid w:val="00616765"/>
    <w:rsid w:val="0061739A"/>
    <w:rsid w:val="0061787C"/>
    <w:rsid w:val="00621CBC"/>
    <w:rsid w:val="00626160"/>
    <w:rsid w:val="00627037"/>
    <w:rsid w:val="00627256"/>
    <w:rsid w:val="00627F37"/>
    <w:rsid w:val="00630867"/>
    <w:rsid w:val="00631E24"/>
    <w:rsid w:val="006322B2"/>
    <w:rsid w:val="006348AA"/>
    <w:rsid w:val="0064269B"/>
    <w:rsid w:val="0064395E"/>
    <w:rsid w:val="00643E66"/>
    <w:rsid w:val="006472CC"/>
    <w:rsid w:val="00647414"/>
    <w:rsid w:val="0065469B"/>
    <w:rsid w:val="00654F98"/>
    <w:rsid w:val="00662033"/>
    <w:rsid w:val="00665FA8"/>
    <w:rsid w:val="0066687C"/>
    <w:rsid w:val="00667341"/>
    <w:rsid w:val="0067072A"/>
    <w:rsid w:val="006710CA"/>
    <w:rsid w:val="00671816"/>
    <w:rsid w:val="00672551"/>
    <w:rsid w:val="00672D15"/>
    <w:rsid w:val="0067302D"/>
    <w:rsid w:val="00674FB9"/>
    <w:rsid w:val="006763FB"/>
    <w:rsid w:val="00682886"/>
    <w:rsid w:val="00682D7F"/>
    <w:rsid w:val="00684F80"/>
    <w:rsid w:val="00685245"/>
    <w:rsid w:val="00686D90"/>
    <w:rsid w:val="00687886"/>
    <w:rsid w:val="00690176"/>
    <w:rsid w:val="0069391A"/>
    <w:rsid w:val="0069689A"/>
    <w:rsid w:val="00697673"/>
    <w:rsid w:val="006A271A"/>
    <w:rsid w:val="006A3952"/>
    <w:rsid w:val="006A5818"/>
    <w:rsid w:val="006B0908"/>
    <w:rsid w:val="006B174F"/>
    <w:rsid w:val="006B1BAD"/>
    <w:rsid w:val="006B20C5"/>
    <w:rsid w:val="006B24E0"/>
    <w:rsid w:val="006B2A61"/>
    <w:rsid w:val="006B3130"/>
    <w:rsid w:val="006B3335"/>
    <w:rsid w:val="006C5FE9"/>
    <w:rsid w:val="006D1527"/>
    <w:rsid w:val="006D1C6D"/>
    <w:rsid w:val="006D34EA"/>
    <w:rsid w:val="006D42EC"/>
    <w:rsid w:val="006D643A"/>
    <w:rsid w:val="006D6FD0"/>
    <w:rsid w:val="006D7F14"/>
    <w:rsid w:val="006E150A"/>
    <w:rsid w:val="006E2BD2"/>
    <w:rsid w:val="006E3796"/>
    <w:rsid w:val="006F0FFD"/>
    <w:rsid w:val="006F453A"/>
    <w:rsid w:val="006F4E3D"/>
    <w:rsid w:val="006F5480"/>
    <w:rsid w:val="006F5B67"/>
    <w:rsid w:val="0070052B"/>
    <w:rsid w:val="00702D44"/>
    <w:rsid w:val="00704DD9"/>
    <w:rsid w:val="00711363"/>
    <w:rsid w:val="00714F09"/>
    <w:rsid w:val="00715F1D"/>
    <w:rsid w:val="00717322"/>
    <w:rsid w:val="007236C9"/>
    <w:rsid w:val="00723787"/>
    <w:rsid w:val="007247D6"/>
    <w:rsid w:val="00727425"/>
    <w:rsid w:val="007314E2"/>
    <w:rsid w:val="00731646"/>
    <w:rsid w:val="0073354C"/>
    <w:rsid w:val="00742863"/>
    <w:rsid w:val="007447BE"/>
    <w:rsid w:val="00746F31"/>
    <w:rsid w:val="0075036C"/>
    <w:rsid w:val="007518AB"/>
    <w:rsid w:val="00751B34"/>
    <w:rsid w:val="007569AF"/>
    <w:rsid w:val="007574AD"/>
    <w:rsid w:val="00760832"/>
    <w:rsid w:val="00760B9C"/>
    <w:rsid w:val="0076136C"/>
    <w:rsid w:val="00761F5B"/>
    <w:rsid w:val="00770076"/>
    <w:rsid w:val="00771B43"/>
    <w:rsid w:val="00771F1F"/>
    <w:rsid w:val="007726F7"/>
    <w:rsid w:val="0077518D"/>
    <w:rsid w:val="0078092F"/>
    <w:rsid w:val="00782147"/>
    <w:rsid w:val="00784A74"/>
    <w:rsid w:val="00784D80"/>
    <w:rsid w:val="007861A1"/>
    <w:rsid w:val="0078742E"/>
    <w:rsid w:val="00790FE0"/>
    <w:rsid w:val="00791CC2"/>
    <w:rsid w:val="007920DF"/>
    <w:rsid w:val="00792504"/>
    <w:rsid w:val="00793A99"/>
    <w:rsid w:val="007966BE"/>
    <w:rsid w:val="007A2128"/>
    <w:rsid w:val="007A2ACA"/>
    <w:rsid w:val="007A3CF0"/>
    <w:rsid w:val="007A4F5C"/>
    <w:rsid w:val="007A6C7A"/>
    <w:rsid w:val="007A75A6"/>
    <w:rsid w:val="007B025F"/>
    <w:rsid w:val="007B1704"/>
    <w:rsid w:val="007B1F96"/>
    <w:rsid w:val="007B2A64"/>
    <w:rsid w:val="007B4FF4"/>
    <w:rsid w:val="007B53B4"/>
    <w:rsid w:val="007C2384"/>
    <w:rsid w:val="007C2C58"/>
    <w:rsid w:val="007C330B"/>
    <w:rsid w:val="007C34A1"/>
    <w:rsid w:val="007C4467"/>
    <w:rsid w:val="007C794A"/>
    <w:rsid w:val="007D0FB9"/>
    <w:rsid w:val="007D41CA"/>
    <w:rsid w:val="007D78D1"/>
    <w:rsid w:val="007E0FA8"/>
    <w:rsid w:val="007E183C"/>
    <w:rsid w:val="007E2257"/>
    <w:rsid w:val="007E2FF7"/>
    <w:rsid w:val="007F42DF"/>
    <w:rsid w:val="007F5416"/>
    <w:rsid w:val="007F5CFF"/>
    <w:rsid w:val="007F7B88"/>
    <w:rsid w:val="008010B5"/>
    <w:rsid w:val="00802EA9"/>
    <w:rsid w:val="00804ABD"/>
    <w:rsid w:val="00804ADF"/>
    <w:rsid w:val="00805FCA"/>
    <w:rsid w:val="00806949"/>
    <w:rsid w:val="00806C4A"/>
    <w:rsid w:val="00807055"/>
    <w:rsid w:val="00807DF3"/>
    <w:rsid w:val="00810422"/>
    <w:rsid w:val="00810B04"/>
    <w:rsid w:val="00812EA0"/>
    <w:rsid w:val="00815FB5"/>
    <w:rsid w:val="008163A2"/>
    <w:rsid w:val="0082253B"/>
    <w:rsid w:val="00822D1B"/>
    <w:rsid w:val="00823063"/>
    <w:rsid w:val="0082476C"/>
    <w:rsid w:val="00824887"/>
    <w:rsid w:val="00830E8F"/>
    <w:rsid w:val="008327CB"/>
    <w:rsid w:val="0083464D"/>
    <w:rsid w:val="00841C1B"/>
    <w:rsid w:val="00846353"/>
    <w:rsid w:val="008520EC"/>
    <w:rsid w:val="00852154"/>
    <w:rsid w:val="00853286"/>
    <w:rsid w:val="008532D0"/>
    <w:rsid w:val="008546BD"/>
    <w:rsid w:val="008569A8"/>
    <w:rsid w:val="00860719"/>
    <w:rsid w:val="00861D8B"/>
    <w:rsid w:val="0086205F"/>
    <w:rsid w:val="0087223B"/>
    <w:rsid w:val="00873529"/>
    <w:rsid w:val="0087565F"/>
    <w:rsid w:val="008760F1"/>
    <w:rsid w:val="008850B9"/>
    <w:rsid w:val="00886607"/>
    <w:rsid w:val="008876A7"/>
    <w:rsid w:val="00887E90"/>
    <w:rsid w:val="008953E3"/>
    <w:rsid w:val="00895876"/>
    <w:rsid w:val="00895B9F"/>
    <w:rsid w:val="008976A3"/>
    <w:rsid w:val="008B0C48"/>
    <w:rsid w:val="008B2F42"/>
    <w:rsid w:val="008B473B"/>
    <w:rsid w:val="008C61D2"/>
    <w:rsid w:val="008C7722"/>
    <w:rsid w:val="008D525E"/>
    <w:rsid w:val="008D5612"/>
    <w:rsid w:val="008D71AE"/>
    <w:rsid w:val="008E1A8C"/>
    <w:rsid w:val="008E2CC9"/>
    <w:rsid w:val="008E3998"/>
    <w:rsid w:val="008E6DB0"/>
    <w:rsid w:val="00900161"/>
    <w:rsid w:val="00902219"/>
    <w:rsid w:val="0090321E"/>
    <w:rsid w:val="009035A0"/>
    <w:rsid w:val="00903EE3"/>
    <w:rsid w:val="00905E8E"/>
    <w:rsid w:val="0090682F"/>
    <w:rsid w:val="00910074"/>
    <w:rsid w:val="0091144E"/>
    <w:rsid w:val="00913072"/>
    <w:rsid w:val="0091617B"/>
    <w:rsid w:val="00917C99"/>
    <w:rsid w:val="0092013D"/>
    <w:rsid w:val="00920C56"/>
    <w:rsid w:val="009224F6"/>
    <w:rsid w:val="0092288B"/>
    <w:rsid w:val="009257A1"/>
    <w:rsid w:val="00926938"/>
    <w:rsid w:val="00927D57"/>
    <w:rsid w:val="00932CC0"/>
    <w:rsid w:val="00933179"/>
    <w:rsid w:val="009333DD"/>
    <w:rsid w:val="00934820"/>
    <w:rsid w:val="00934E57"/>
    <w:rsid w:val="00935B37"/>
    <w:rsid w:val="00935E74"/>
    <w:rsid w:val="009375B2"/>
    <w:rsid w:val="009376F6"/>
    <w:rsid w:val="00940D58"/>
    <w:rsid w:val="00945046"/>
    <w:rsid w:val="00945E09"/>
    <w:rsid w:val="00950863"/>
    <w:rsid w:val="00951E9A"/>
    <w:rsid w:val="00954647"/>
    <w:rsid w:val="00955BDD"/>
    <w:rsid w:val="00956AEE"/>
    <w:rsid w:val="0095744D"/>
    <w:rsid w:val="009642CC"/>
    <w:rsid w:val="0096575C"/>
    <w:rsid w:val="00970321"/>
    <w:rsid w:val="00971757"/>
    <w:rsid w:val="0097471C"/>
    <w:rsid w:val="00976E7C"/>
    <w:rsid w:val="00980610"/>
    <w:rsid w:val="00981F20"/>
    <w:rsid w:val="00982282"/>
    <w:rsid w:val="009829B2"/>
    <w:rsid w:val="00984C4A"/>
    <w:rsid w:val="00987A25"/>
    <w:rsid w:val="00990B1C"/>
    <w:rsid w:val="0099472C"/>
    <w:rsid w:val="00994C84"/>
    <w:rsid w:val="0099777A"/>
    <w:rsid w:val="009A13AE"/>
    <w:rsid w:val="009A1FF7"/>
    <w:rsid w:val="009A38B4"/>
    <w:rsid w:val="009A3BA2"/>
    <w:rsid w:val="009A5205"/>
    <w:rsid w:val="009A55A7"/>
    <w:rsid w:val="009A6AAA"/>
    <w:rsid w:val="009B2037"/>
    <w:rsid w:val="009B20D1"/>
    <w:rsid w:val="009B4309"/>
    <w:rsid w:val="009C028A"/>
    <w:rsid w:val="009C02A4"/>
    <w:rsid w:val="009C1A8B"/>
    <w:rsid w:val="009C4BAF"/>
    <w:rsid w:val="009C4DAB"/>
    <w:rsid w:val="009C4F3E"/>
    <w:rsid w:val="009C63EE"/>
    <w:rsid w:val="009D2817"/>
    <w:rsid w:val="009D66CA"/>
    <w:rsid w:val="009D7306"/>
    <w:rsid w:val="009E2C6F"/>
    <w:rsid w:val="009E2D64"/>
    <w:rsid w:val="009E4FF4"/>
    <w:rsid w:val="009E5DE9"/>
    <w:rsid w:val="009E625C"/>
    <w:rsid w:val="009E6323"/>
    <w:rsid w:val="009E6F2A"/>
    <w:rsid w:val="009F0575"/>
    <w:rsid w:val="009F05F1"/>
    <w:rsid w:val="009F0647"/>
    <w:rsid w:val="009F0BE8"/>
    <w:rsid w:val="009F1DD5"/>
    <w:rsid w:val="009F204D"/>
    <w:rsid w:val="009F26B3"/>
    <w:rsid w:val="00A0096A"/>
    <w:rsid w:val="00A00FD1"/>
    <w:rsid w:val="00A021CE"/>
    <w:rsid w:val="00A04434"/>
    <w:rsid w:val="00A0493F"/>
    <w:rsid w:val="00A05868"/>
    <w:rsid w:val="00A06122"/>
    <w:rsid w:val="00A06DC4"/>
    <w:rsid w:val="00A078A6"/>
    <w:rsid w:val="00A114FC"/>
    <w:rsid w:val="00A12EB8"/>
    <w:rsid w:val="00A16D0F"/>
    <w:rsid w:val="00A176C9"/>
    <w:rsid w:val="00A20052"/>
    <w:rsid w:val="00A22DB9"/>
    <w:rsid w:val="00A23054"/>
    <w:rsid w:val="00A2352A"/>
    <w:rsid w:val="00A2368D"/>
    <w:rsid w:val="00A23FEE"/>
    <w:rsid w:val="00A26B8E"/>
    <w:rsid w:val="00A30AFA"/>
    <w:rsid w:val="00A33C28"/>
    <w:rsid w:val="00A3409C"/>
    <w:rsid w:val="00A41118"/>
    <w:rsid w:val="00A421EB"/>
    <w:rsid w:val="00A435BE"/>
    <w:rsid w:val="00A4547B"/>
    <w:rsid w:val="00A50278"/>
    <w:rsid w:val="00A56C3A"/>
    <w:rsid w:val="00A60872"/>
    <w:rsid w:val="00A610AC"/>
    <w:rsid w:val="00A61743"/>
    <w:rsid w:val="00A61B0C"/>
    <w:rsid w:val="00A64ED9"/>
    <w:rsid w:val="00A65F7B"/>
    <w:rsid w:val="00A67EBC"/>
    <w:rsid w:val="00A714D6"/>
    <w:rsid w:val="00A7402F"/>
    <w:rsid w:val="00A74466"/>
    <w:rsid w:val="00A819B2"/>
    <w:rsid w:val="00A82861"/>
    <w:rsid w:val="00A85DB0"/>
    <w:rsid w:val="00A86067"/>
    <w:rsid w:val="00A8660A"/>
    <w:rsid w:val="00A8720C"/>
    <w:rsid w:val="00A902C6"/>
    <w:rsid w:val="00A90A0E"/>
    <w:rsid w:val="00A93C46"/>
    <w:rsid w:val="00A94878"/>
    <w:rsid w:val="00A95018"/>
    <w:rsid w:val="00A95851"/>
    <w:rsid w:val="00A95A01"/>
    <w:rsid w:val="00A95D1C"/>
    <w:rsid w:val="00A9722D"/>
    <w:rsid w:val="00AA0EBB"/>
    <w:rsid w:val="00AA3999"/>
    <w:rsid w:val="00AA3A0A"/>
    <w:rsid w:val="00AA40CD"/>
    <w:rsid w:val="00AA57AE"/>
    <w:rsid w:val="00AA7CA2"/>
    <w:rsid w:val="00AA7F05"/>
    <w:rsid w:val="00AB11A6"/>
    <w:rsid w:val="00AB1351"/>
    <w:rsid w:val="00AB4676"/>
    <w:rsid w:val="00AB7963"/>
    <w:rsid w:val="00AC0C30"/>
    <w:rsid w:val="00AC6D4E"/>
    <w:rsid w:val="00AD10A3"/>
    <w:rsid w:val="00AD2489"/>
    <w:rsid w:val="00AD3BB1"/>
    <w:rsid w:val="00AD3C07"/>
    <w:rsid w:val="00AD4243"/>
    <w:rsid w:val="00AE2434"/>
    <w:rsid w:val="00AF21D2"/>
    <w:rsid w:val="00AF2F81"/>
    <w:rsid w:val="00AF3776"/>
    <w:rsid w:val="00AF5EC5"/>
    <w:rsid w:val="00AF6498"/>
    <w:rsid w:val="00AF72E1"/>
    <w:rsid w:val="00AF77EA"/>
    <w:rsid w:val="00B07BE5"/>
    <w:rsid w:val="00B1062B"/>
    <w:rsid w:val="00B10F8A"/>
    <w:rsid w:val="00B12629"/>
    <w:rsid w:val="00B171E4"/>
    <w:rsid w:val="00B17BB7"/>
    <w:rsid w:val="00B20547"/>
    <w:rsid w:val="00B2120E"/>
    <w:rsid w:val="00B22431"/>
    <w:rsid w:val="00B36569"/>
    <w:rsid w:val="00B4242E"/>
    <w:rsid w:val="00B42D27"/>
    <w:rsid w:val="00B436EC"/>
    <w:rsid w:val="00B43F4F"/>
    <w:rsid w:val="00B46098"/>
    <w:rsid w:val="00B50E45"/>
    <w:rsid w:val="00B50E57"/>
    <w:rsid w:val="00B520DB"/>
    <w:rsid w:val="00B53DF1"/>
    <w:rsid w:val="00B5679F"/>
    <w:rsid w:val="00B56CAB"/>
    <w:rsid w:val="00B649CE"/>
    <w:rsid w:val="00B70342"/>
    <w:rsid w:val="00B7078A"/>
    <w:rsid w:val="00B748DC"/>
    <w:rsid w:val="00B81C3F"/>
    <w:rsid w:val="00B853BC"/>
    <w:rsid w:val="00B85483"/>
    <w:rsid w:val="00B857F0"/>
    <w:rsid w:val="00B87E10"/>
    <w:rsid w:val="00B9046C"/>
    <w:rsid w:val="00B90905"/>
    <w:rsid w:val="00B90D35"/>
    <w:rsid w:val="00B90D63"/>
    <w:rsid w:val="00B93A6D"/>
    <w:rsid w:val="00B94BAF"/>
    <w:rsid w:val="00BA1EF3"/>
    <w:rsid w:val="00BA50FF"/>
    <w:rsid w:val="00BA5A80"/>
    <w:rsid w:val="00BA6A55"/>
    <w:rsid w:val="00BA79B3"/>
    <w:rsid w:val="00BB0271"/>
    <w:rsid w:val="00BB0CCC"/>
    <w:rsid w:val="00BB2648"/>
    <w:rsid w:val="00BB5232"/>
    <w:rsid w:val="00BB66AF"/>
    <w:rsid w:val="00BC23A4"/>
    <w:rsid w:val="00BC2EB9"/>
    <w:rsid w:val="00BC60D6"/>
    <w:rsid w:val="00BC61A0"/>
    <w:rsid w:val="00BD21C3"/>
    <w:rsid w:val="00BD3A59"/>
    <w:rsid w:val="00BD5933"/>
    <w:rsid w:val="00BD7082"/>
    <w:rsid w:val="00BD70A1"/>
    <w:rsid w:val="00BE2447"/>
    <w:rsid w:val="00BE4476"/>
    <w:rsid w:val="00BF0DEE"/>
    <w:rsid w:val="00BF1B74"/>
    <w:rsid w:val="00BF2D23"/>
    <w:rsid w:val="00BF4AD1"/>
    <w:rsid w:val="00BF65B4"/>
    <w:rsid w:val="00BF699C"/>
    <w:rsid w:val="00BF6A37"/>
    <w:rsid w:val="00BF6AA0"/>
    <w:rsid w:val="00BF701A"/>
    <w:rsid w:val="00C0038E"/>
    <w:rsid w:val="00C019DC"/>
    <w:rsid w:val="00C023B4"/>
    <w:rsid w:val="00C027DD"/>
    <w:rsid w:val="00C054EB"/>
    <w:rsid w:val="00C07DD0"/>
    <w:rsid w:val="00C10511"/>
    <w:rsid w:val="00C11FD8"/>
    <w:rsid w:val="00C13F3E"/>
    <w:rsid w:val="00C1404A"/>
    <w:rsid w:val="00C15BBA"/>
    <w:rsid w:val="00C20D03"/>
    <w:rsid w:val="00C216E2"/>
    <w:rsid w:val="00C23612"/>
    <w:rsid w:val="00C24E97"/>
    <w:rsid w:val="00C26CE7"/>
    <w:rsid w:val="00C276EF"/>
    <w:rsid w:val="00C27BB1"/>
    <w:rsid w:val="00C31866"/>
    <w:rsid w:val="00C356B9"/>
    <w:rsid w:val="00C3644A"/>
    <w:rsid w:val="00C36870"/>
    <w:rsid w:val="00C47E07"/>
    <w:rsid w:val="00C5205D"/>
    <w:rsid w:val="00C57171"/>
    <w:rsid w:val="00C61632"/>
    <w:rsid w:val="00C66161"/>
    <w:rsid w:val="00C7065F"/>
    <w:rsid w:val="00C707B0"/>
    <w:rsid w:val="00C74785"/>
    <w:rsid w:val="00C755BE"/>
    <w:rsid w:val="00C755F2"/>
    <w:rsid w:val="00C77149"/>
    <w:rsid w:val="00C84E97"/>
    <w:rsid w:val="00C85FA6"/>
    <w:rsid w:val="00C87FE6"/>
    <w:rsid w:val="00C906C3"/>
    <w:rsid w:val="00C908DB"/>
    <w:rsid w:val="00C91206"/>
    <w:rsid w:val="00C91F67"/>
    <w:rsid w:val="00C9230F"/>
    <w:rsid w:val="00C9553E"/>
    <w:rsid w:val="00C96BE2"/>
    <w:rsid w:val="00C978CB"/>
    <w:rsid w:val="00CA1F00"/>
    <w:rsid w:val="00CA27B9"/>
    <w:rsid w:val="00CA310A"/>
    <w:rsid w:val="00CA33F4"/>
    <w:rsid w:val="00CA3ADA"/>
    <w:rsid w:val="00CA3DC3"/>
    <w:rsid w:val="00CA3F9C"/>
    <w:rsid w:val="00CA43B8"/>
    <w:rsid w:val="00CA45AA"/>
    <w:rsid w:val="00CA483E"/>
    <w:rsid w:val="00CB0063"/>
    <w:rsid w:val="00CB006E"/>
    <w:rsid w:val="00CB0D78"/>
    <w:rsid w:val="00CB5B47"/>
    <w:rsid w:val="00CB694F"/>
    <w:rsid w:val="00CB7AC4"/>
    <w:rsid w:val="00CB7E42"/>
    <w:rsid w:val="00CC28F9"/>
    <w:rsid w:val="00CD015A"/>
    <w:rsid w:val="00CD0F71"/>
    <w:rsid w:val="00CD3FD9"/>
    <w:rsid w:val="00CD4D2E"/>
    <w:rsid w:val="00CD5027"/>
    <w:rsid w:val="00CE25D0"/>
    <w:rsid w:val="00CE3A6A"/>
    <w:rsid w:val="00CE6CA1"/>
    <w:rsid w:val="00CF37D7"/>
    <w:rsid w:val="00CF4CCB"/>
    <w:rsid w:val="00CF6A03"/>
    <w:rsid w:val="00CF6D23"/>
    <w:rsid w:val="00CF7347"/>
    <w:rsid w:val="00D02328"/>
    <w:rsid w:val="00D03098"/>
    <w:rsid w:val="00D0320B"/>
    <w:rsid w:val="00D10703"/>
    <w:rsid w:val="00D10C90"/>
    <w:rsid w:val="00D10CC2"/>
    <w:rsid w:val="00D145B6"/>
    <w:rsid w:val="00D14DCA"/>
    <w:rsid w:val="00D179FF"/>
    <w:rsid w:val="00D17D6E"/>
    <w:rsid w:val="00D23DBF"/>
    <w:rsid w:val="00D24961"/>
    <w:rsid w:val="00D27763"/>
    <w:rsid w:val="00D3293A"/>
    <w:rsid w:val="00D33008"/>
    <w:rsid w:val="00D3411C"/>
    <w:rsid w:val="00D36FFB"/>
    <w:rsid w:val="00D40F1C"/>
    <w:rsid w:val="00D44144"/>
    <w:rsid w:val="00D447ED"/>
    <w:rsid w:val="00D464DB"/>
    <w:rsid w:val="00D505A3"/>
    <w:rsid w:val="00D5185B"/>
    <w:rsid w:val="00D524D7"/>
    <w:rsid w:val="00D537C6"/>
    <w:rsid w:val="00D55DF8"/>
    <w:rsid w:val="00D57D84"/>
    <w:rsid w:val="00D60422"/>
    <w:rsid w:val="00D61B62"/>
    <w:rsid w:val="00D628BE"/>
    <w:rsid w:val="00D64815"/>
    <w:rsid w:val="00D64E63"/>
    <w:rsid w:val="00D65ECA"/>
    <w:rsid w:val="00D6635C"/>
    <w:rsid w:val="00D672AE"/>
    <w:rsid w:val="00D70925"/>
    <w:rsid w:val="00D718DC"/>
    <w:rsid w:val="00D73990"/>
    <w:rsid w:val="00D74BD2"/>
    <w:rsid w:val="00D74FA8"/>
    <w:rsid w:val="00D754CF"/>
    <w:rsid w:val="00D764BA"/>
    <w:rsid w:val="00D76B99"/>
    <w:rsid w:val="00D773CD"/>
    <w:rsid w:val="00D77DBA"/>
    <w:rsid w:val="00D832E5"/>
    <w:rsid w:val="00D84D83"/>
    <w:rsid w:val="00D85BC4"/>
    <w:rsid w:val="00D85BF2"/>
    <w:rsid w:val="00D9122A"/>
    <w:rsid w:val="00D93C01"/>
    <w:rsid w:val="00D95873"/>
    <w:rsid w:val="00D959BE"/>
    <w:rsid w:val="00DA1766"/>
    <w:rsid w:val="00DA56E6"/>
    <w:rsid w:val="00DA66B2"/>
    <w:rsid w:val="00DC0502"/>
    <w:rsid w:val="00DC0BA1"/>
    <w:rsid w:val="00DC1649"/>
    <w:rsid w:val="00DC2136"/>
    <w:rsid w:val="00DC2B2D"/>
    <w:rsid w:val="00DC76C4"/>
    <w:rsid w:val="00DD34C5"/>
    <w:rsid w:val="00DD54B0"/>
    <w:rsid w:val="00DD69D5"/>
    <w:rsid w:val="00DD7806"/>
    <w:rsid w:val="00DD7ADB"/>
    <w:rsid w:val="00DE0139"/>
    <w:rsid w:val="00DE2B58"/>
    <w:rsid w:val="00DE2FF5"/>
    <w:rsid w:val="00DF01B5"/>
    <w:rsid w:val="00DF3593"/>
    <w:rsid w:val="00DF43B0"/>
    <w:rsid w:val="00DF448C"/>
    <w:rsid w:val="00DF6AD2"/>
    <w:rsid w:val="00E0248C"/>
    <w:rsid w:val="00E06A69"/>
    <w:rsid w:val="00E11591"/>
    <w:rsid w:val="00E11FA7"/>
    <w:rsid w:val="00E22C3F"/>
    <w:rsid w:val="00E26EA0"/>
    <w:rsid w:val="00E27B8A"/>
    <w:rsid w:val="00E30A7F"/>
    <w:rsid w:val="00E32F9F"/>
    <w:rsid w:val="00E32FB4"/>
    <w:rsid w:val="00E34F5E"/>
    <w:rsid w:val="00E42B01"/>
    <w:rsid w:val="00E42BF1"/>
    <w:rsid w:val="00E4491E"/>
    <w:rsid w:val="00E451BB"/>
    <w:rsid w:val="00E46BC4"/>
    <w:rsid w:val="00E4704C"/>
    <w:rsid w:val="00E50336"/>
    <w:rsid w:val="00E511F3"/>
    <w:rsid w:val="00E52021"/>
    <w:rsid w:val="00E52E6E"/>
    <w:rsid w:val="00E53F31"/>
    <w:rsid w:val="00E54B53"/>
    <w:rsid w:val="00E54FF0"/>
    <w:rsid w:val="00E55E49"/>
    <w:rsid w:val="00E56BCB"/>
    <w:rsid w:val="00E56CBA"/>
    <w:rsid w:val="00E574DC"/>
    <w:rsid w:val="00E611E9"/>
    <w:rsid w:val="00E624B6"/>
    <w:rsid w:val="00E70138"/>
    <w:rsid w:val="00E70424"/>
    <w:rsid w:val="00E719ED"/>
    <w:rsid w:val="00E73F5E"/>
    <w:rsid w:val="00E76405"/>
    <w:rsid w:val="00E770A3"/>
    <w:rsid w:val="00E77C4B"/>
    <w:rsid w:val="00E8468E"/>
    <w:rsid w:val="00E85620"/>
    <w:rsid w:val="00E85724"/>
    <w:rsid w:val="00E86BAB"/>
    <w:rsid w:val="00E94256"/>
    <w:rsid w:val="00E943DD"/>
    <w:rsid w:val="00E95AC2"/>
    <w:rsid w:val="00E95C68"/>
    <w:rsid w:val="00E97382"/>
    <w:rsid w:val="00E97BF7"/>
    <w:rsid w:val="00EA1982"/>
    <w:rsid w:val="00EA54CB"/>
    <w:rsid w:val="00EA589B"/>
    <w:rsid w:val="00EA6628"/>
    <w:rsid w:val="00EA78A6"/>
    <w:rsid w:val="00EB0BDC"/>
    <w:rsid w:val="00EB2FB2"/>
    <w:rsid w:val="00EB3AB7"/>
    <w:rsid w:val="00EB3E88"/>
    <w:rsid w:val="00EB46B1"/>
    <w:rsid w:val="00EB5420"/>
    <w:rsid w:val="00EB626C"/>
    <w:rsid w:val="00EB7511"/>
    <w:rsid w:val="00EC0D1B"/>
    <w:rsid w:val="00EC1F6D"/>
    <w:rsid w:val="00EC5E14"/>
    <w:rsid w:val="00EC5E95"/>
    <w:rsid w:val="00EC6594"/>
    <w:rsid w:val="00EC68EB"/>
    <w:rsid w:val="00EC777F"/>
    <w:rsid w:val="00ED1134"/>
    <w:rsid w:val="00ED5801"/>
    <w:rsid w:val="00ED6788"/>
    <w:rsid w:val="00ED736C"/>
    <w:rsid w:val="00EE174A"/>
    <w:rsid w:val="00EE3FA9"/>
    <w:rsid w:val="00EE4A9E"/>
    <w:rsid w:val="00EF222D"/>
    <w:rsid w:val="00F00E86"/>
    <w:rsid w:val="00F0138C"/>
    <w:rsid w:val="00F01632"/>
    <w:rsid w:val="00F01CEF"/>
    <w:rsid w:val="00F04B80"/>
    <w:rsid w:val="00F102C5"/>
    <w:rsid w:val="00F10424"/>
    <w:rsid w:val="00F11A2F"/>
    <w:rsid w:val="00F11BB1"/>
    <w:rsid w:val="00F11E4C"/>
    <w:rsid w:val="00F12D04"/>
    <w:rsid w:val="00F13CEE"/>
    <w:rsid w:val="00F14EFF"/>
    <w:rsid w:val="00F21F30"/>
    <w:rsid w:val="00F22165"/>
    <w:rsid w:val="00F22883"/>
    <w:rsid w:val="00F2481F"/>
    <w:rsid w:val="00F25241"/>
    <w:rsid w:val="00F2533B"/>
    <w:rsid w:val="00F31292"/>
    <w:rsid w:val="00F31CBC"/>
    <w:rsid w:val="00F31D5F"/>
    <w:rsid w:val="00F32898"/>
    <w:rsid w:val="00F34607"/>
    <w:rsid w:val="00F34C8B"/>
    <w:rsid w:val="00F35990"/>
    <w:rsid w:val="00F368AF"/>
    <w:rsid w:val="00F408F4"/>
    <w:rsid w:val="00F43780"/>
    <w:rsid w:val="00F4410F"/>
    <w:rsid w:val="00F44C59"/>
    <w:rsid w:val="00F464FE"/>
    <w:rsid w:val="00F47898"/>
    <w:rsid w:val="00F47FAA"/>
    <w:rsid w:val="00F50553"/>
    <w:rsid w:val="00F50930"/>
    <w:rsid w:val="00F50D0F"/>
    <w:rsid w:val="00F5248A"/>
    <w:rsid w:val="00F532D1"/>
    <w:rsid w:val="00F53513"/>
    <w:rsid w:val="00F54DC5"/>
    <w:rsid w:val="00F55C53"/>
    <w:rsid w:val="00F5658C"/>
    <w:rsid w:val="00F570CE"/>
    <w:rsid w:val="00F57F06"/>
    <w:rsid w:val="00F60064"/>
    <w:rsid w:val="00F60A16"/>
    <w:rsid w:val="00F610E1"/>
    <w:rsid w:val="00F61DF3"/>
    <w:rsid w:val="00F63866"/>
    <w:rsid w:val="00F63DB3"/>
    <w:rsid w:val="00F65FC3"/>
    <w:rsid w:val="00F66C62"/>
    <w:rsid w:val="00F67347"/>
    <w:rsid w:val="00F67E46"/>
    <w:rsid w:val="00F7097B"/>
    <w:rsid w:val="00F71B40"/>
    <w:rsid w:val="00F738D1"/>
    <w:rsid w:val="00F7414D"/>
    <w:rsid w:val="00F77817"/>
    <w:rsid w:val="00F77891"/>
    <w:rsid w:val="00F8214D"/>
    <w:rsid w:val="00F841E0"/>
    <w:rsid w:val="00F86B96"/>
    <w:rsid w:val="00F87020"/>
    <w:rsid w:val="00F90F07"/>
    <w:rsid w:val="00F9200C"/>
    <w:rsid w:val="00F94DEC"/>
    <w:rsid w:val="00F96285"/>
    <w:rsid w:val="00FA0D47"/>
    <w:rsid w:val="00FA1537"/>
    <w:rsid w:val="00FA2519"/>
    <w:rsid w:val="00FA2D3B"/>
    <w:rsid w:val="00FA7913"/>
    <w:rsid w:val="00FB088E"/>
    <w:rsid w:val="00FB2565"/>
    <w:rsid w:val="00FB45AD"/>
    <w:rsid w:val="00FB547C"/>
    <w:rsid w:val="00FB6B58"/>
    <w:rsid w:val="00FB6EC3"/>
    <w:rsid w:val="00FB774E"/>
    <w:rsid w:val="00FC0B86"/>
    <w:rsid w:val="00FC18F6"/>
    <w:rsid w:val="00FC3261"/>
    <w:rsid w:val="00FC47B6"/>
    <w:rsid w:val="00FC5EE6"/>
    <w:rsid w:val="00FD0935"/>
    <w:rsid w:val="00FD1704"/>
    <w:rsid w:val="00FD6E6E"/>
    <w:rsid w:val="00FD6EFD"/>
    <w:rsid w:val="00FD79FF"/>
    <w:rsid w:val="00FE0192"/>
    <w:rsid w:val="00FE092F"/>
    <w:rsid w:val="00FE170B"/>
    <w:rsid w:val="00FE350F"/>
    <w:rsid w:val="00FE4AA7"/>
    <w:rsid w:val="00FE4BA9"/>
    <w:rsid w:val="00FE58C4"/>
    <w:rsid w:val="00FF1B9F"/>
    <w:rsid w:val="00FF1F24"/>
    <w:rsid w:val="00FF402A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0A679A5-F8C0-4B33-A335-D530CD73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796"/>
    <w:rPr>
      <w:sz w:val="24"/>
      <w:szCs w:val="24"/>
    </w:rPr>
  </w:style>
  <w:style w:type="paragraph" w:styleId="Naslov1">
    <w:name w:val="heading 1"/>
    <w:basedOn w:val="Normal"/>
    <w:next w:val="Normal"/>
    <w:qFormat/>
    <w:rsid w:val="00446DCF"/>
    <w:pPr>
      <w:keepNext/>
      <w:outlineLvl w:val="0"/>
    </w:pPr>
    <w:rPr>
      <w:rFonts w:ascii="Arial" w:hAnsi="Arial" w:cs="Arial"/>
      <w:b/>
      <w:bCs/>
      <w:sz w:val="20"/>
    </w:rPr>
  </w:style>
  <w:style w:type="paragraph" w:styleId="Naslov2">
    <w:name w:val="heading 2"/>
    <w:basedOn w:val="Normal"/>
    <w:next w:val="Normal"/>
    <w:qFormat/>
    <w:rsid w:val="00446DCF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Naslov3">
    <w:name w:val="heading 3"/>
    <w:basedOn w:val="Normal"/>
    <w:next w:val="Normal"/>
    <w:qFormat/>
    <w:rsid w:val="00446DCF"/>
    <w:pPr>
      <w:keepNext/>
      <w:outlineLvl w:val="2"/>
    </w:pPr>
    <w:rPr>
      <w:rFonts w:ascii="Arial" w:hAnsi="Arial"/>
      <w:b/>
      <w:sz w:val="18"/>
    </w:rPr>
  </w:style>
  <w:style w:type="paragraph" w:styleId="Naslov4">
    <w:name w:val="heading 4"/>
    <w:basedOn w:val="Normal"/>
    <w:next w:val="Normal"/>
    <w:qFormat/>
    <w:rsid w:val="00446DCF"/>
    <w:pPr>
      <w:keepNext/>
      <w:outlineLvl w:val="3"/>
    </w:pPr>
    <w:rPr>
      <w:rFonts w:ascii="Arial" w:hAnsi="Arial"/>
      <w:b/>
      <w:bCs/>
      <w:sz w:val="16"/>
      <w:szCs w:val="20"/>
    </w:rPr>
  </w:style>
  <w:style w:type="paragraph" w:styleId="Naslov5">
    <w:name w:val="heading 5"/>
    <w:basedOn w:val="Normal"/>
    <w:next w:val="Normal"/>
    <w:qFormat/>
    <w:rsid w:val="00446DCF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Naslov6">
    <w:name w:val="heading 6"/>
    <w:basedOn w:val="Normal"/>
    <w:next w:val="Normal"/>
    <w:qFormat/>
    <w:rsid w:val="00446DCF"/>
    <w:pPr>
      <w:keepNext/>
      <w:jc w:val="center"/>
      <w:outlineLvl w:val="5"/>
    </w:pPr>
    <w:rPr>
      <w:rFonts w:ascii="Arial" w:hAnsi="Arial" w:cs="Arial"/>
      <w:b/>
      <w:bCs/>
      <w:sz w:val="16"/>
      <w:szCs w:val="20"/>
    </w:rPr>
  </w:style>
  <w:style w:type="paragraph" w:styleId="Naslov7">
    <w:name w:val="heading 7"/>
    <w:basedOn w:val="Normal"/>
    <w:next w:val="Normal"/>
    <w:link w:val="Naslov7Char"/>
    <w:qFormat/>
    <w:rsid w:val="00446DCF"/>
    <w:pPr>
      <w:keepNext/>
      <w:jc w:val="center"/>
      <w:outlineLvl w:val="6"/>
    </w:pPr>
    <w:rPr>
      <w:rFonts w:ascii="Arial" w:hAnsi="Arial" w:cs="Arial"/>
      <w:b/>
      <w:bCs/>
      <w:sz w:val="18"/>
      <w:szCs w:val="20"/>
    </w:rPr>
  </w:style>
  <w:style w:type="paragraph" w:styleId="Naslov8">
    <w:name w:val="heading 8"/>
    <w:basedOn w:val="Normal"/>
    <w:next w:val="Normal"/>
    <w:qFormat/>
    <w:rsid w:val="00446DCF"/>
    <w:pPr>
      <w:keepNext/>
      <w:outlineLvl w:val="7"/>
    </w:pPr>
    <w:rPr>
      <w:b/>
      <w:bCs/>
    </w:rPr>
  </w:style>
  <w:style w:type="paragraph" w:styleId="Naslov9">
    <w:name w:val="heading 9"/>
    <w:basedOn w:val="Normal"/>
    <w:next w:val="Normal"/>
    <w:qFormat/>
    <w:rsid w:val="00446DCF"/>
    <w:pPr>
      <w:keepNext/>
      <w:jc w:val="both"/>
      <w:outlineLvl w:val="8"/>
    </w:pPr>
    <w:rPr>
      <w:rFonts w:ascii="Arial" w:hAnsi="Arial" w:cs="Arial"/>
      <w:b/>
      <w:bCs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aliases w:val="  uvlaka 2"/>
    <w:basedOn w:val="Normal"/>
    <w:rsid w:val="00446DCF"/>
    <w:rPr>
      <w:rFonts w:ascii="Arial" w:hAnsi="Arial" w:cs="Arial"/>
      <w:sz w:val="18"/>
    </w:rPr>
  </w:style>
  <w:style w:type="paragraph" w:styleId="Tijeloteksta-uvlaka3">
    <w:name w:val="Body Text Indent 3"/>
    <w:aliases w:val=" uvlaka 3,uvlaka 2,uvlaka 3"/>
    <w:basedOn w:val="Normal"/>
    <w:rsid w:val="00446DCF"/>
    <w:pPr>
      <w:ind w:left="567"/>
      <w:jc w:val="both"/>
    </w:pPr>
    <w:rPr>
      <w:szCs w:val="20"/>
      <w:lang w:eastAsia="en-US"/>
    </w:rPr>
  </w:style>
  <w:style w:type="paragraph" w:styleId="Popis">
    <w:name w:val="List"/>
    <w:basedOn w:val="Normal"/>
    <w:rsid w:val="00446DCF"/>
    <w:pPr>
      <w:spacing w:line="360" w:lineRule="auto"/>
      <w:ind w:left="360" w:hanging="360"/>
      <w:jc w:val="both"/>
    </w:pPr>
    <w:rPr>
      <w:szCs w:val="20"/>
    </w:rPr>
  </w:style>
  <w:style w:type="paragraph" w:styleId="Tijeloteksta3">
    <w:name w:val="Body Text 3"/>
    <w:basedOn w:val="Normal"/>
    <w:rsid w:val="00446DCF"/>
    <w:pPr>
      <w:jc w:val="both"/>
    </w:pPr>
    <w:rPr>
      <w:rFonts w:ascii="Arial" w:hAnsi="Arial" w:cs="Arial"/>
      <w:b/>
      <w:bCs/>
      <w:sz w:val="16"/>
      <w:szCs w:val="20"/>
    </w:rPr>
  </w:style>
  <w:style w:type="paragraph" w:styleId="Uvuenotijeloteksta">
    <w:name w:val="Body Text Indent"/>
    <w:basedOn w:val="Normal"/>
    <w:rsid w:val="00446DCF"/>
    <w:pPr>
      <w:ind w:left="720" w:firstLine="360"/>
      <w:jc w:val="both"/>
    </w:pPr>
    <w:rPr>
      <w:rFonts w:ascii="Arial" w:hAnsi="Arial"/>
      <w:szCs w:val="20"/>
    </w:rPr>
  </w:style>
  <w:style w:type="paragraph" w:styleId="Sadraj2">
    <w:name w:val="toc 2"/>
    <w:basedOn w:val="Normal"/>
    <w:next w:val="Normal"/>
    <w:autoRedefine/>
    <w:semiHidden/>
    <w:rsid w:val="00446DCF"/>
    <w:pPr>
      <w:tabs>
        <w:tab w:val="right" w:leader="dot" w:pos="8313"/>
      </w:tabs>
      <w:jc w:val="both"/>
    </w:pPr>
    <w:rPr>
      <w:rFonts w:ascii="Arial" w:hAnsi="Arial" w:cs="Arial"/>
      <w:b/>
      <w:bCs/>
      <w:i/>
      <w:iCs/>
      <w:sz w:val="20"/>
      <w:szCs w:val="20"/>
    </w:rPr>
  </w:style>
  <w:style w:type="paragraph" w:styleId="Naslov">
    <w:name w:val="Title"/>
    <w:basedOn w:val="Normal"/>
    <w:qFormat/>
    <w:rsid w:val="00446DCF"/>
    <w:pPr>
      <w:jc w:val="center"/>
    </w:pPr>
    <w:rPr>
      <w:rFonts w:ascii="Arial" w:hAnsi="Arial"/>
      <w:b/>
      <w:bCs/>
      <w:szCs w:val="20"/>
      <w:u w:val="single"/>
    </w:rPr>
  </w:style>
  <w:style w:type="paragraph" w:styleId="Tijeloteksta2">
    <w:name w:val="Body Text 2"/>
    <w:basedOn w:val="Normal"/>
    <w:rsid w:val="00446DCF"/>
    <w:rPr>
      <w:rFonts w:ascii="Arial" w:hAnsi="Arial"/>
      <w:sz w:val="20"/>
    </w:rPr>
  </w:style>
  <w:style w:type="paragraph" w:customStyle="1" w:styleId="xl52">
    <w:name w:val="xl52"/>
    <w:basedOn w:val="Normal"/>
    <w:rsid w:val="00446DCF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styleId="Opisslike">
    <w:name w:val="caption"/>
    <w:basedOn w:val="Normal"/>
    <w:next w:val="Normal"/>
    <w:qFormat/>
    <w:rsid w:val="00446DCF"/>
    <w:pPr>
      <w:jc w:val="both"/>
    </w:pPr>
    <w:rPr>
      <w:rFonts w:ascii="Arial" w:hAnsi="Arial"/>
      <w:b/>
      <w:sz w:val="20"/>
      <w:szCs w:val="20"/>
      <w:lang w:eastAsia="en-US"/>
    </w:rPr>
  </w:style>
  <w:style w:type="paragraph" w:styleId="Podnoje">
    <w:name w:val="footer"/>
    <w:basedOn w:val="Normal"/>
    <w:rsid w:val="00446DCF"/>
    <w:pPr>
      <w:tabs>
        <w:tab w:val="center" w:pos="4703"/>
        <w:tab w:val="right" w:pos="9406"/>
      </w:tabs>
    </w:pPr>
  </w:style>
  <w:style w:type="paragraph" w:customStyle="1" w:styleId="BodyTextuvlaka3uvlaka2">
    <w:name w:val="Body Text.uvlaka 3.uvlaka 2"/>
    <w:basedOn w:val="Normal"/>
    <w:rsid w:val="00446DCF"/>
    <w:rPr>
      <w:lang w:eastAsia="en-US"/>
    </w:rPr>
  </w:style>
  <w:style w:type="paragraph" w:customStyle="1" w:styleId="BodyTextuvlaka3">
    <w:name w:val="Body Text.uvlaka 3"/>
    <w:basedOn w:val="Normal"/>
    <w:rsid w:val="00446DCF"/>
    <w:rPr>
      <w:lang w:eastAsia="en-US"/>
    </w:rPr>
  </w:style>
  <w:style w:type="paragraph" w:customStyle="1" w:styleId="BodyTextIndent2uvlaka2">
    <w:name w:val="Body Text Indent 2.uvlaka 2"/>
    <w:basedOn w:val="Normal"/>
    <w:rsid w:val="00446DCF"/>
    <w:pPr>
      <w:ind w:left="720"/>
      <w:jc w:val="both"/>
    </w:pPr>
    <w:rPr>
      <w:rFonts w:ascii="Arial" w:hAnsi="Arial"/>
      <w:lang w:eastAsia="en-US"/>
    </w:rPr>
  </w:style>
  <w:style w:type="character" w:styleId="Brojstranice">
    <w:name w:val="page number"/>
    <w:basedOn w:val="Zadanifontodlomka"/>
    <w:rsid w:val="00446DCF"/>
  </w:style>
  <w:style w:type="paragraph" w:styleId="Zaglavlje">
    <w:name w:val="header"/>
    <w:basedOn w:val="Normal"/>
    <w:rsid w:val="00446DCF"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uiPriority w:val="59"/>
    <w:rsid w:val="00AA4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5E2DB9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E2DB9"/>
    <w:rPr>
      <w:rFonts w:ascii="Tahoma" w:hAnsi="Tahoma" w:cs="Tahoma"/>
      <w:sz w:val="16"/>
      <w:szCs w:val="16"/>
    </w:rPr>
  </w:style>
  <w:style w:type="character" w:customStyle="1" w:styleId="Naslov7Char">
    <w:name w:val="Naslov 7 Char"/>
    <w:basedOn w:val="Zadanifontodlomka"/>
    <w:link w:val="Naslov7"/>
    <w:rsid w:val="00F841E0"/>
    <w:rPr>
      <w:rFonts w:ascii="Arial" w:hAnsi="Arial" w:cs="Arial"/>
      <w:b/>
      <w:bCs/>
      <w:sz w:val="18"/>
    </w:rPr>
  </w:style>
  <w:style w:type="paragraph" w:styleId="Odlomakpopisa">
    <w:name w:val="List Paragraph"/>
    <w:basedOn w:val="Normal"/>
    <w:uiPriority w:val="34"/>
    <w:qFormat/>
    <w:rsid w:val="002B1D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Zadanifontodlomka"/>
    <w:rsid w:val="003F60B7"/>
  </w:style>
  <w:style w:type="table" w:customStyle="1" w:styleId="Reetkatablice1">
    <w:name w:val="Rešetka tablice1"/>
    <w:basedOn w:val="Obinatablica"/>
    <w:next w:val="Reetkatablice"/>
    <w:uiPriority w:val="39"/>
    <w:rsid w:val="000008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3642A5"/>
    <w:pPr>
      <w:spacing w:before="100" w:beforeAutospacing="1" w:after="100" w:afterAutospacing="1"/>
    </w:pPr>
  </w:style>
  <w:style w:type="table" w:customStyle="1" w:styleId="Reetkatablice2">
    <w:name w:val="Rešetka tablice2"/>
    <w:basedOn w:val="Obinatablica"/>
    <w:next w:val="Reetkatablice"/>
    <w:uiPriority w:val="39"/>
    <w:rsid w:val="00BF4A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5.emf"/><Relationship Id="rId18" Type="http://schemas.openxmlformats.org/officeDocument/2006/relationships/image" Target="media/image10.png"/><Relationship Id="rId26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image" Target="media/image25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List1!$C$3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4B0-4626-91C4-837A00DF36DF}"/>
              </c:ext>
            </c:extLst>
          </c:dPt>
          <c:dPt>
            <c:idx val="1"/>
            <c:bubble3D val="0"/>
            <c:spPr>
              <a:solidFill>
                <a:srgbClr val="FF4B4B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4B0-4626-91C4-837A00DF36DF}"/>
              </c:ext>
            </c:extLst>
          </c:dPt>
          <c:dPt>
            <c:idx val="2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4B0-4626-91C4-837A00DF36D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4B0-4626-91C4-837A00DF36DF}"/>
              </c:ext>
            </c:extLst>
          </c:dPt>
          <c:dPt>
            <c:idx val="4"/>
            <c:bubble3D val="0"/>
            <c:spPr>
              <a:solidFill>
                <a:srgbClr val="A162D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4B0-4626-91C4-837A00DF36DF}"/>
              </c:ext>
            </c:extLst>
          </c:dPt>
          <c:dPt>
            <c:idx val="5"/>
            <c:bubble3D val="0"/>
            <c:spPr>
              <a:solidFill>
                <a:schemeClr val="bg1">
                  <a:lumMod val="9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24B0-4626-91C4-837A00DF36DF}"/>
              </c:ext>
            </c:extLst>
          </c:dPt>
          <c:dLbls>
            <c:dLbl>
              <c:idx val="5"/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24B0-4626-91C4-837A00DF36D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estFit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List1!$B$4:$B$9</c:f>
              <c:strCache>
                <c:ptCount val="6"/>
                <c:pt idx="0">
                  <c:v>MINISTARSTVO (87,04%)</c:v>
                </c:pt>
                <c:pt idx="1">
                  <c:v>ŽUPANIJA (5,45 %)</c:v>
                </c:pt>
                <c:pt idx="2">
                  <c:v>OPĆINA (4,31%)</c:v>
                </c:pt>
                <c:pt idx="3">
                  <c:v>VLASTITI (0,63%)</c:v>
                </c:pt>
                <c:pt idx="4">
                  <c:v>RODITELJI (2,47%)</c:v>
                </c:pt>
                <c:pt idx="5">
                  <c:v>OSTALO (0,10%)</c:v>
                </c:pt>
              </c:strCache>
            </c:strRef>
          </c:cat>
          <c:val>
            <c:numRef>
              <c:f>List1!$C$4:$C$9</c:f>
              <c:numCache>
                <c:formatCode>0.00%</c:formatCode>
                <c:ptCount val="6"/>
                <c:pt idx="0">
                  <c:v>0.87039999999999995</c:v>
                </c:pt>
                <c:pt idx="1">
                  <c:v>5.45E-2</c:v>
                </c:pt>
                <c:pt idx="2">
                  <c:v>4.3099999999999999E-2</c:v>
                </c:pt>
                <c:pt idx="3">
                  <c:v>6.3E-3</c:v>
                </c:pt>
                <c:pt idx="4">
                  <c:v>2.47E-2</c:v>
                </c:pt>
                <c:pt idx="5">
                  <c:v>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24B0-4626-91C4-837A00DF36D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List1!$D$3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E-24B0-4626-91C4-837A00DF36DF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0-24B0-4626-91C4-837A00DF36DF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2-24B0-4626-91C4-837A00DF36DF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4-24B0-4626-91C4-837A00DF36DF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6-24B0-4626-91C4-837A00DF36DF}"/>
                    </c:ext>
                  </c:extLst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8-24B0-4626-91C4-837A00DF36DF}"/>
                    </c:ext>
                  </c:extLst>
                </c:dPt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sr-Latn-RS"/>
                    </a:p>
                  </c:txPr>
                  <c:dLblPos val="bestFit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1"/>
                  <c:leaderLines>
                    <c:spPr>
                      <a:ln w="9525" cap="flat" cmpd="sng" algn="ctr">
                        <a:solidFill>
                          <a:schemeClr val="tx1">
                            <a:lumMod val="35000"/>
                            <a:lumOff val="65000"/>
                          </a:schemeClr>
                        </a:solidFill>
                        <a:round/>
                      </a:ln>
                      <a:effectLst/>
                    </c:spPr>
                  </c:leaderLines>
                  <c:extLst>
                    <c:ext uri="{CE6537A1-D6FC-4f65-9D91-7224C49458BB}"/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List1!$B$4:$B$9</c15:sqref>
                        </c15:formulaRef>
                      </c:ext>
                    </c:extLst>
                    <c:strCache>
                      <c:ptCount val="6"/>
                      <c:pt idx="0">
                        <c:v>MINISTARSTVO (87,04%)</c:v>
                      </c:pt>
                      <c:pt idx="1">
                        <c:v>ŽUPANIJA (5,45 %)</c:v>
                      </c:pt>
                      <c:pt idx="2">
                        <c:v>OPĆINA (4,31%)</c:v>
                      </c:pt>
                      <c:pt idx="3">
                        <c:v>VLASTITI (0,63%)</c:v>
                      </c:pt>
                      <c:pt idx="4">
                        <c:v>RODITELJI (2,47%)</c:v>
                      </c:pt>
                      <c:pt idx="5">
                        <c:v>OSTALO (0,10%)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List1!$D$4:$D$9</c15:sqref>
                        </c15:formulaRef>
                      </c:ext>
                    </c:extLst>
                    <c:numCache>
                      <c:formatCode>General</c:formatCode>
                      <c:ptCount val="6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19-24B0-4626-91C4-837A00DF36DF}"/>
                  </c:ext>
                </c:extLst>
              </c15:ser>
            </c15:filteredPieSeries>
            <c15:filteredPie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List1!$E$3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1B-24B0-4626-91C4-837A00DF36DF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1D-24B0-4626-91C4-837A00DF36DF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1F-24B0-4626-91C4-837A00DF36DF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21-24B0-4626-91C4-837A00DF36DF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23-24B0-4626-91C4-837A00DF36DF}"/>
                    </c:ext>
                  </c:extLst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25-24B0-4626-91C4-837A00DF36DF}"/>
                    </c:ext>
                  </c:extLst>
                </c:dPt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sr-Latn-RS"/>
                    </a:p>
                  </c:txPr>
                  <c:dLblPos val="bestFit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1"/>
                  <c:leaderLines>
                    <c:spPr>
                      <a:ln w="9525" cap="flat" cmpd="sng" algn="ctr">
                        <a:solidFill>
                          <a:schemeClr val="tx1">
                            <a:lumMod val="35000"/>
                            <a:lumOff val="65000"/>
                          </a:schemeClr>
                        </a:solidFill>
                        <a:round/>
                      </a:ln>
                      <a:effectLst/>
                    </c:spPr>
                  </c:leaderLines>
                  <c:extLst xmlns:c15="http://schemas.microsoft.com/office/drawing/2012/chart">
                    <c:ext xmlns:c15="http://schemas.microsoft.com/office/drawing/2012/chart" uri="{CE6537A1-D6FC-4f65-9D91-7224C49458BB}"/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List1!$B$4:$B$9</c15:sqref>
                        </c15:formulaRef>
                      </c:ext>
                    </c:extLst>
                    <c:strCache>
                      <c:ptCount val="6"/>
                      <c:pt idx="0">
                        <c:v>MINISTARSTVO (87,04%)</c:v>
                      </c:pt>
                      <c:pt idx="1">
                        <c:v>ŽUPANIJA (5,45 %)</c:v>
                      </c:pt>
                      <c:pt idx="2">
                        <c:v>OPĆINA (4,31%)</c:v>
                      </c:pt>
                      <c:pt idx="3">
                        <c:v>VLASTITI (0,63%)</c:v>
                      </c:pt>
                      <c:pt idx="4">
                        <c:v>RODITELJI (2,47%)</c:v>
                      </c:pt>
                      <c:pt idx="5">
                        <c:v>OSTALO (0,10%)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List1!$E$4:$E$9</c15:sqref>
                        </c15:formulaRef>
                      </c:ext>
                    </c:extLst>
                    <c:numCache>
                      <c:formatCode>General</c:formatCode>
                      <c:ptCount val="6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26-24B0-4626-91C4-837A00DF36DF}"/>
                  </c:ext>
                </c:extLst>
              </c15:ser>
            </c15:filteredPieSeries>
            <c15:filteredPie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List1!$F$3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28-24B0-4626-91C4-837A00DF36DF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2A-24B0-4626-91C4-837A00DF36DF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2C-24B0-4626-91C4-837A00DF36DF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2E-24B0-4626-91C4-837A00DF36DF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30-24B0-4626-91C4-837A00DF36DF}"/>
                    </c:ext>
                  </c:extLst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32-24B0-4626-91C4-837A00DF36DF}"/>
                    </c:ext>
                  </c:extLst>
                </c:dPt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sr-Latn-RS"/>
                    </a:p>
                  </c:txPr>
                  <c:dLblPos val="bestFit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1"/>
                  <c:leaderLines>
                    <c:spPr>
                      <a:ln w="9525" cap="flat" cmpd="sng" algn="ctr">
                        <a:solidFill>
                          <a:schemeClr val="tx1">
                            <a:lumMod val="35000"/>
                            <a:lumOff val="65000"/>
                          </a:schemeClr>
                        </a:solidFill>
                        <a:round/>
                      </a:ln>
                      <a:effectLst/>
                    </c:spPr>
                  </c:leaderLines>
                  <c:extLst xmlns:c15="http://schemas.microsoft.com/office/drawing/2012/chart">
                    <c:ext xmlns:c15="http://schemas.microsoft.com/office/drawing/2012/chart" uri="{CE6537A1-D6FC-4f65-9D91-7224C49458BB}"/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List1!$B$4:$B$9</c15:sqref>
                        </c15:formulaRef>
                      </c:ext>
                    </c:extLst>
                    <c:strCache>
                      <c:ptCount val="6"/>
                      <c:pt idx="0">
                        <c:v>MINISTARSTVO (87,04%)</c:v>
                      </c:pt>
                      <c:pt idx="1">
                        <c:v>ŽUPANIJA (5,45 %)</c:v>
                      </c:pt>
                      <c:pt idx="2">
                        <c:v>OPĆINA (4,31%)</c:v>
                      </c:pt>
                      <c:pt idx="3">
                        <c:v>VLASTITI (0,63%)</c:v>
                      </c:pt>
                      <c:pt idx="4">
                        <c:v>RODITELJI (2,47%)</c:v>
                      </c:pt>
                      <c:pt idx="5">
                        <c:v>OSTALO (0,10%)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List1!$F$4:$F$9</c15:sqref>
                        </c15:formulaRef>
                      </c:ext>
                    </c:extLst>
                    <c:numCache>
                      <c:formatCode>General</c:formatCode>
                      <c:ptCount val="6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33-24B0-4626-91C4-837A00DF36DF}"/>
                  </c:ext>
                </c:extLst>
              </c15:ser>
            </c15:filteredPieSeries>
            <c15:filteredPie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List1!$G$3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35-24B0-4626-91C4-837A00DF36DF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37-24B0-4626-91C4-837A00DF36DF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39-24B0-4626-91C4-837A00DF36DF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3B-24B0-4626-91C4-837A00DF36DF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3D-24B0-4626-91C4-837A00DF36DF}"/>
                    </c:ext>
                  </c:extLst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3F-24B0-4626-91C4-837A00DF36DF}"/>
                    </c:ext>
                  </c:extLst>
                </c:dPt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sr-Latn-RS"/>
                    </a:p>
                  </c:txPr>
                  <c:dLblPos val="bestFit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1"/>
                  <c:leaderLines>
                    <c:spPr>
                      <a:ln w="9525" cap="flat" cmpd="sng" algn="ctr">
                        <a:solidFill>
                          <a:schemeClr val="tx1">
                            <a:lumMod val="35000"/>
                            <a:lumOff val="65000"/>
                          </a:schemeClr>
                        </a:solidFill>
                        <a:round/>
                      </a:ln>
                      <a:effectLst/>
                    </c:spPr>
                  </c:leaderLines>
                  <c:extLst xmlns:c15="http://schemas.microsoft.com/office/drawing/2012/chart">
                    <c:ext xmlns:c15="http://schemas.microsoft.com/office/drawing/2012/chart" uri="{CE6537A1-D6FC-4f65-9D91-7224C49458BB}"/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List1!$B$4:$B$9</c15:sqref>
                        </c15:formulaRef>
                      </c:ext>
                    </c:extLst>
                    <c:strCache>
                      <c:ptCount val="6"/>
                      <c:pt idx="0">
                        <c:v>MINISTARSTVO (87,04%)</c:v>
                      </c:pt>
                      <c:pt idx="1">
                        <c:v>ŽUPANIJA (5,45 %)</c:v>
                      </c:pt>
                      <c:pt idx="2">
                        <c:v>OPĆINA (4,31%)</c:v>
                      </c:pt>
                      <c:pt idx="3">
                        <c:v>VLASTITI (0,63%)</c:v>
                      </c:pt>
                      <c:pt idx="4">
                        <c:v>RODITELJI (2,47%)</c:v>
                      </c:pt>
                      <c:pt idx="5">
                        <c:v>OSTALO (0,10%)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List1!$G$4:$G$9</c15:sqref>
                        </c15:formulaRef>
                      </c:ext>
                    </c:extLst>
                    <c:numCache>
                      <c:formatCode>General</c:formatCode>
                      <c:ptCount val="6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40-24B0-4626-91C4-837A00DF36DF}"/>
                  </c:ext>
                </c:extLst>
              </c15:ser>
            </c15:filteredPieSeries>
            <c15:filteredPie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List1!$H$3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42-24B0-4626-91C4-837A00DF36DF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44-24B0-4626-91C4-837A00DF36DF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46-24B0-4626-91C4-837A00DF36DF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48-24B0-4626-91C4-837A00DF36DF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4A-24B0-4626-91C4-837A00DF36DF}"/>
                    </c:ext>
                  </c:extLst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4C-24B0-4626-91C4-837A00DF36DF}"/>
                    </c:ext>
                  </c:extLst>
                </c:dPt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sr-Latn-RS"/>
                    </a:p>
                  </c:txPr>
                  <c:dLblPos val="bestFit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1"/>
                  <c:leaderLines>
                    <c:spPr>
                      <a:ln w="9525" cap="flat" cmpd="sng" algn="ctr">
                        <a:solidFill>
                          <a:schemeClr val="tx1">
                            <a:lumMod val="35000"/>
                            <a:lumOff val="65000"/>
                          </a:schemeClr>
                        </a:solidFill>
                        <a:round/>
                      </a:ln>
                      <a:effectLst/>
                    </c:spPr>
                  </c:leaderLines>
                  <c:extLst xmlns:c15="http://schemas.microsoft.com/office/drawing/2012/chart">
                    <c:ext xmlns:c15="http://schemas.microsoft.com/office/drawing/2012/chart" uri="{CE6537A1-D6FC-4f65-9D91-7224C49458BB}"/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List1!$B$4:$B$9</c15:sqref>
                        </c15:formulaRef>
                      </c:ext>
                    </c:extLst>
                    <c:strCache>
                      <c:ptCount val="6"/>
                      <c:pt idx="0">
                        <c:v>MINISTARSTVO (87,04%)</c:v>
                      </c:pt>
                      <c:pt idx="1">
                        <c:v>ŽUPANIJA (5,45 %)</c:v>
                      </c:pt>
                      <c:pt idx="2">
                        <c:v>OPĆINA (4,31%)</c:v>
                      </c:pt>
                      <c:pt idx="3">
                        <c:v>VLASTITI (0,63%)</c:v>
                      </c:pt>
                      <c:pt idx="4">
                        <c:v>RODITELJI (2,47%)</c:v>
                      </c:pt>
                      <c:pt idx="5">
                        <c:v>OSTALO (0,10%)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List1!$H$4:$H$9</c15:sqref>
                        </c15:formulaRef>
                      </c:ext>
                    </c:extLst>
                    <c:numCache>
                      <c:formatCode>General</c:formatCode>
                      <c:ptCount val="6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4D-24B0-4626-91C4-837A00DF36DF}"/>
                  </c:ext>
                </c:extLst>
              </c15:ser>
            </c15:filteredPieSeries>
            <c15:filteredPie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List1!$I$3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4F-24B0-4626-91C4-837A00DF36DF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51-24B0-4626-91C4-837A00DF36DF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53-24B0-4626-91C4-837A00DF36DF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55-24B0-4626-91C4-837A00DF36DF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57-24B0-4626-91C4-837A00DF36DF}"/>
                    </c:ext>
                  </c:extLst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59-24B0-4626-91C4-837A00DF36DF}"/>
                    </c:ext>
                  </c:extLst>
                </c:dPt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sr-Latn-RS"/>
                    </a:p>
                  </c:txPr>
                  <c:dLblPos val="bestFit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1"/>
                  <c:leaderLines>
                    <c:spPr>
                      <a:ln w="9525" cap="flat" cmpd="sng" algn="ctr">
                        <a:solidFill>
                          <a:schemeClr val="tx1">
                            <a:lumMod val="35000"/>
                            <a:lumOff val="65000"/>
                          </a:schemeClr>
                        </a:solidFill>
                        <a:round/>
                      </a:ln>
                      <a:effectLst/>
                    </c:spPr>
                  </c:leaderLines>
                  <c:extLst xmlns:c15="http://schemas.microsoft.com/office/drawing/2012/chart">
                    <c:ext xmlns:c15="http://schemas.microsoft.com/office/drawing/2012/chart" uri="{CE6537A1-D6FC-4f65-9D91-7224C49458BB}"/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List1!$B$4:$B$9</c15:sqref>
                        </c15:formulaRef>
                      </c:ext>
                    </c:extLst>
                    <c:strCache>
                      <c:ptCount val="6"/>
                      <c:pt idx="0">
                        <c:v>MINISTARSTVO (87,04%)</c:v>
                      </c:pt>
                      <c:pt idx="1">
                        <c:v>ŽUPANIJA (5,45 %)</c:v>
                      </c:pt>
                      <c:pt idx="2">
                        <c:v>OPĆINA (4,31%)</c:v>
                      </c:pt>
                      <c:pt idx="3">
                        <c:v>VLASTITI (0,63%)</c:v>
                      </c:pt>
                      <c:pt idx="4">
                        <c:v>RODITELJI (2,47%)</c:v>
                      </c:pt>
                      <c:pt idx="5">
                        <c:v>OSTALO (0,10%)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List1!$I$4:$I$9</c15:sqref>
                        </c15:formulaRef>
                      </c:ext>
                    </c:extLst>
                    <c:numCache>
                      <c:formatCode>General</c:formatCode>
                      <c:ptCount val="6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5A-24B0-4626-91C4-837A00DF36DF}"/>
                  </c:ext>
                </c:extLst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9329944868002613"/>
          <c:y val="0.10543542970110192"/>
          <c:w val="0.29665041869766284"/>
          <c:h val="0.7578785087670032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Times New Roman" panose="02020603050405020304" pitchFamily="18" charset="0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FEDA7-285C-4AC7-9918-FEB4A92A6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3902</Words>
  <Characters>22245</Characters>
  <Application>Microsoft Office Word</Application>
  <DocSecurity>0</DocSecurity>
  <Lines>185</Lines>
  <Paragraphs>52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UPRAVNI ODJEL ZA PRORAČUN I FINANCIJE</vt:lpstr>
      <vt:lpstr>UPRAVNI ODJEL ZA PRORAČUN I FINANCIJE</vt:lpstr>
    </vt:vector>
  </TitlesOfParts>
  <Company>PGŽ</Company>
  <LinksUpToDate>false</LinksUpToDate>
  <CharactersWithSpaces>26095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UPRAVNI ODJEL ZA PRORAČUN I FINANCIJE</dc:title>
  <dc:creator>Bosiljka Kalcic</dc:creator>
  <cp:lastModifiedBy>Korisnik</cp:lastModifiedBy>
  <cp:revision>2</cp:revision>
  <cp:lastPrinted>2023-10-26T16:55:00Z</cp:lastPrinted>
  <dcterms:created xsi:type="dcterms:W3CDTF">2023-12-21T20:49:00Z</dcterms:created>
  <dcterms:modified xsi:type="dcterms:W3CDTF">2023-12-21T20:49:00Z</dcterms:modified>
</cp:coreProperties>
</file>