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338D6" w14:textId="77777777" w:rsidR="00BB16A0" w:rsidRPr="00AA0485" w:rsidRDefault="004C0357" w:rsidP="004C0357">
      <w:pPr>
        <w:rPr>
          <w:rFonts w:ascii="Times New Roman" w:hAnsi="Times New Roman" w:cs="Times New Roman"/>
          <w:b/>
          <w:sz w:val="28"/>
          <w:szCs w:val="28"/>
        </w:rPr>
      </w:pPr>
      <w:r w:rsidRPr="00AA0485">
        <w:rPr>
          <w:rFonts w:ascii="Times New Roman" w:hAnsi="Times New Roman" w:cs="Times New Roman"/>
          <w:b/>
          <w:sz w:val="28"/>
          <w:szCs w:val="28"/>
        </w:rPr>
        <w:t>OSNOVNA ŠKOLA DR JOSIPA PANČIĆA</w:t>
      </w:r>
    </w:p>
    <w:p w14:paraId="5B282037" w14:textId="77777777" w:rsidR="004C0357" w:rsidRPr="00AA0485" w:rsidRDefault="004C0357" w:rsidP="004C0357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4"/>
          <w:szCs w:val="24"/>
        </w:rPr>
        <w:t>BRIBIR, KIČERI BB</w:t>
      </w:r>
    </w:p>
    <w:p w14:paraId="2D68B9D8" w14:textId="77777777" w:rsidR="004C0357" w:rsidRPr="00AA0485" w:rsidRDefault="004C0357" w:rsidP="004C0357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4"/>
          <w:szCs w:val="24"/>
        </w:rPr>
        <w:t>OIB 42987580097</w:t>
      </w:r>
    </w:p>
    <w:p w14:paraId="25AE6179" w14:textId="77777777" w:rsidR="00942AB2" w:rsidRDefault="00942AB2" w:rsidP="004C0357"/>
    <w:p w14:paraId="2DDE15CE" w14:textId="77777777" w:rsidR="00B0194F" w:rsidRDefault="00B0194F" w:rsidP="004C0357"/>
    <w:p w14:paraId="3BF7582D" w14:textId="77777777" w:rsidR="006B1AF4" w:rsidRDefault="006B1AF4" w:rsidP="004C0357"/>
    <w:p w14:paraId="1AFE961C" w14:textId="77777777" w:rsidR="00942AB2" w:rsidRDefault="00942AB2" w:rsidP="004C0357"/>
    <w:p w14:paraId="33D168E5" w14:textId="77777777" w:rsidR="004C0357" w:rsidRDefault="004C0357" w:rsidP="004C0357">
      <w:r>
        <w:t xml:space="preserve">    </w:t>
      </w:r>
    </w:p>
    <w:p w14:paraId="03B1DFED" w14:textId="77777777" w:rsidR="004C0357" w:rsidRDefault="004C0357" w:rsidP="004C0357"/>
    <w:p w14:paraId="59E84C8E" w14:textId="77777777" w:rsidR="004C0357" w:rsidRDefault="004C0357" w:rsidP="004C0357"/>
    <w:p w14:paraId="3FCDCC09" w14:textId="0E374C3E" w:rsidR="00A46714" w:rsidRDefault="00114CBF" w:rsidP="002F0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POLU</w:t>
      </w:r>
      <w:r w:rsidR="002F0EDE" w:rsidRPr="00AA0485">
        <w:rPr>
          <w:rFonts w:ascii="Times New Roman" w:hAnsi="Times New Roman" w:cs="Times New Roman"/>
          <w:b/>
          <w:sz w:val="28"/>
          <w:szCs w:val="28"/>
        </w:rPr>
        <w:t>GODIŠNJ</w:t>
      </w:r>
      <w:r w:rsidR="00251415" w:rsidRPr="00AA0485">
        <w:rPr>
          <w:rFonts w:ascii="Times New Roman" w:hAnsi="Times New Roman" w:cs="Times New Roman"/>
          <w:b/>
          <w:sz w:val="28"/>
          <w:szCs w:val="28"/>
        </w:rPr>
        <w:t>I</w:t>
      </w:r>
      <w:r w:rsidR="002F0EDE" w:rsidRPr="00AA0485">
        <w:rPr>
          <w:rFonts w:ascii="Times New Roman" w:hAnsi="Times New Roman" w:cs="Times New Roman"/>
        </w:rPr>
        <w:t xml:space="preserve"> </w:t>
      </w:r>
      <w:r w:rsidR="004C0357" w:rsidRPr="00AA0485">
        <w:rPr>
          <w:rFonts w:ascii="Times New Roman" w:hAnsi="Times New Roman" w:cs="Times New Roman"/>
          <w:b/>
          <w:sz w:val="28"/>
          <w:szCs w:val="28"/>
        </w:rPr>
        <w:t>IZVJEŠ</w:t>
      </w:r>
      <w:r w:rsidR="00251415" w:rsidRPr="00AA0485">
        <w:rPr>
          <w:rFonts w:ascii="Times New Roman" w:hAnsi="Times New Roman" w:cs="Times New Roman"/>
          <w:b/>
          <w:sz w:val="28"/>
          <w:szCs w:val="28"/>
        </w:rPr>
        <w:t>TAJ</w:t>
      </w:r>
    </w:p>
    <w:p w14:paraId="5519570D" w14:textId="77777777" w:rsidR="004C0357" w:rsidRPr="00AA0485" w:rsidRDefault="004C0357" w:rsidP="002F0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485">
        <w:rPr>
          <w:rFonts w:ascii="Times New Roman" w:hAnsi="Times New Roman" w:cs="Times New Roman"/>
          <w:b/>
          <w:sz w:val="28"/>
          <w:szCs w:val="28"/>
        </w:rPr>
        <w:t xml:space="preserve"> O IZVRŠENJU FINANCIJSKOG PLANA</w:t>
      </w:r>
    </w:p>
    <w:p w14:paraId="482D6923" w14:textId="77777777" w:rsidR="00206B37" w:rsidRPr="00AA0485" w:rsidRDefault="00206B37" w:rsidP="002F0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485">
        <w:rPr>
          <w:rFonts w:ascii="Times New Roman" w:hAnsi="Times New Roman" w:cs="Times New Roman"/>
          <w:b/>
          <w:sz w:val="28"/>
          <w:szCs w:val="28"/>
        </w:rPr>
        <w:t>OSNOVNE ŠKOLE DR JOSIPA PANČIĆA BRIBIR</w:t>
      </w:r>
    </w:p>
    <w:p w14:paraId="11272E46" w14:textId="7654EA23" w:rsidR="004C0357" w:rsidRPr="00AA0485" w:rsidRDefault="00D31EEA" w:rsidP="00D31EEA">
      <w:pPr>
        <w:pStyle w:val="Odlomakpopisa"/>
        <w:numPr>
          <w:ilvl w:val="1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48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14CBF">
        <w:rPr>
          <w:rFonts w:ascii="Times New Roman" w:hAnsi="Times New Roman" w:cs="Times New Roman"/>
          <w:b/>
          <w:sz w:val="28"/>
          <w:szCs w:val="28"/>
        </w:rPr>
        <w:t>30.06.</w:t>
      </w:r>
      <w:r w:rsidR="004C0357" w:rsidRPr="00AA048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10E83">
        <w:rPr>
          <w:rFonts w:ascii="Times New Roman" w:hAnsi="Times New Roman" w:cs="Times New Roman"/>
          <w:b/>
          <w:sz w:val="28"/>
          <w:szCs w:val="28"/>
        </w:rPr>
        <w:t>5</w:t>
      </w:r>
      <w:r w:rsidR="004C0357" w:rsidRPr="00AA0485">
        <w:rPr>
          <w:rFonts w:ascii="Times New Roman" w:hAnsi="Times New Roman" w:cs="Times New Roman"/>
          <w:b/>
          <w:sz w:val="28"/>
          <w:szCs w:val="28"/>
        </w:rPr>
        <w:t>. GODIN</w:t>
      </w:r>
      <w:r w:rsidRPr="00AA0485">
        <w:rPr>
          <w:rFonts w:ascii="Times New Roman" w:hAnsi="Times New Roman" w:cs="Times New Roman"/>
          <w:b/>
          <w:sz w:val="28"/>
          <w:szCs w:val="28"/>
        </w:rPr>
        <w:t>E</w:t>
      </w:r>
    </w:p>
    <w:p w14:paraId="2726DCA4" w14:textId="77777777" w:rsidR="004C0357" w:rsidRPr="00AA0485" w:rsidRDefault="004C0357" w:rsidP="004C0357">
      <w:pPr>
        <w:rPr>
          <w:rFonts w:ascii="Times New Roman" w:hAnsi="Times New Roman" w:cs="Times New Roman"/>
          <w:b/>
          <w:sz w:val="28"/>
          <w:szCs w:val="28"/>
        </w:rPr>
      </w:pPr>
    </w:p>
    <w:p w14:paraId="18EB55AC" w14:textId="77777777" w:rsidR="004C0357" w:rsidRDefault="004C0357" w:rsidP="004C0357">
      <w:pPr>
        <w:rPr>
          <w:b/>
          <w:sz w:val="28"/>
          <w:szCs w:val="28"/>
        </w:rPr>
      </w:pPr>
    </w:p>
    <w:p w14:paraId="17427603" w14:textId="77777777" w:rsidR="004C0357" w:rsidRDefault="004C0357" w:rsidP="004C0357">
      <w:pPr>
        <w:rPr>
          <w:b/>
          <w:sz w:val="28"/>
          <w:szCs w:val="28"/>
        </w:rPr>
      </w:pPr>
    </w:p>
    <w:p w14:paraId="6BB6125A" w14:textId="77777777" w:rsidR="004C0357" w:rsidRDefault="004C0357" w:rsidP="004C0357">
      <w:pPr>
        <w:rPr>
          <w:b/>
          <w:sz w:val="28"/>
          <w:szCs w:val="28"/>
        </w:rPr>
      </w:pPr>
    </w:p>
    <w:p w14:paraId="42EAE88D" w14:textId="77777777" w:rsidR="004C0357" w:rsidRDefault="004C0357" w:rsidP="004C0357">
      <w:pPr>
        <w:rPr>
          <w:b/>
          <w:sz w:val="28"/>
          <w:szCs w:val="28"/>
        </w:rPr>
      </w:pPr>
    </w:p>
    <w:p w14:paraId="48E84BC1" w14:textId="77777777" w:rsidR="004C0357" w:rsidRDefault="004C0357" w:rsidP="004C0357">
      <w:pPr>
        <w:rPr>
          <w:b/>
          <w:sz w:val="28"/>
          <w:szCs w:val="28"/>
        </w:rPr>
      </w:pPr>
    </w:p>
    <w:p w14:paraId="12AEFF7C" w14:textId="77777777" w:rsidR="004C0357" w:rsidRDefault="004C0357" w:rsidP="004C0357">
      <w:pPr>
        <w:rPr>
          <w:b/>
          <w:sz w:val="28"/>
          <w:szCs w:val="28"/>
        </w:rPr>
      </w:pPr>
    </w:p>
    <w:p w14:paraId="5E8BFFC0" w14:textId="77777777" w:rsidR="004C0357" w:rsidRDefault="004C0357" w:rsidP="004C0357">
      <w:pPr>
        <w:rPr>
          <w:b/>
          <w:sz w:val="28"/>
          <w:szCs w:val="28"/>
        </w:rPr>
      </w:pPr>
    </w:p>
    <w:p w14:paraId="3BDF626F" w14:textId="77777777" w:rsidR="004C0357" w:rsidRDefault="004C0357" w:rsidP="004C0357">
      <w:pPr>
        <w:rPr>
          <w:b/>
          <w:sz w:val="28"/>
          <w:szCs w:val="28"/>
        </w:rPr>
      </w:pPr>
    </w:p>
    <w:p w14:paraId="03D01591" w14:textId="77777777" w:rsidR="004C0357" w:rsidRDefault="004C0357" w:rsidP="004C0357">
      <w:pPr>
        <w:rPr>
          <w:b/>
          <w:sz w:val="28"/>
          <w:szCs w:val="28"/>
        </w:rPr>
      </w:pPr>
    </w:p>
    <w:p w14:paraId="60D81BF6" w14:textId="77777777" w:rsidR="00D35924" w:rsidRDefault="00D35924" w:rsidP="004C0357">
      <w:pPr>
        <w:rPr>
          <w:b/>
          <w:sz w:val="28"/>
          <w:szCs w:val="28"/>
        </w:rPr>
      </w:pPr>
    </w:p>
    <w:p w14:paraId="5DB5A6B9" w14:textId="77777777" w:rsidR="00D35924" w:rsidRDefault="00D35924" w:rsidP="004C0357">
      <w:pPr>
        <w:rPr>
          <w:b/>
          <w:sz w:val="28"/>
          <w:szCs w:val="28"/>
        </w:rPr>
      </w:pPr>
    </w:p>
    <w:p w14:paraId="1CC9F8CD" w14:textId="77777777" w:rsidR="004C0357" w:rsidRDefault="004C0357" w:rsidP="004C0357">
      <w:pPr>
        <w:rPr>
          <w:b/>
          <w:sz w:val="28"/>
          <w:szCs w:val="28"/>
        </w:rPr>
      </w:pPr>
    </w:p>
    <w:p w14:paraId="0B5A920A" w14:textId="47766086" w:rsidR="004C0357" w:rsidRPr="00AA0485" w:rsidRDefault="00206B37" w:rsidP="004C0357">
      <w:pPr>
        <w:rPr>
          <w:rFonts w:ascii="Times New Roman" w:hAnsi="Times New Roman" w:cs="Times New Roman"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4C0357" w:rsidRPr="00AA0485">
        <w:rPr>
          <w:rFonts w:ascii="Times New Roman" w:hAnsi="Times New Roman" w:cs="Times New Roman"/>
          <w:sz w:val="24"/>
          <w:szCs w:val="24"/>
        </w:rPr>
        <w:t>Bribir,</w:t>
      </w:r>
      <w:r w:rsidRPr="00AA0485">
        <w:rPr>
          <w:rFonts w:ascii="Times New Roman" w:hAnsi="Times New Roman" w:cs="Times New Roman"/>
          <w:sz w:val="24"/>
          <w:szCs w:val="24"/>
        </w:rPr>
        <w:t xml:space="preserve"> </w:t>
      </w:r>
      <w:r w:rsidR="004C0357" w:rsidRPr="00AA0485">
        <w:rPr>
          <w:rFonts w:ascii="Times New Roman" w:hAnsi="Times New Roman" w:cs="Times New Roman"/>
          <w:sz w:val="24"/>
          <w:szCs w:val="24"/>
        </w:rPr>
        <w:t xml:space="preserve"> </w:t>
      </w:r>
      <w:r w:rsidR="00021D9E">
        <w:rPr>
          <w:rFonts w:ascii="Times New Roman" w:hAnsi="Times New Roman" w:cs="Times New Roman"/>
          <w:sz w:val="24"/>
          <w:szCs w:val="24"/>
        </w:rPr>
        <w:t xml:space="preserve">srpanj </w:t>
      </w:r>
      <w:r w:rsidR="002F0EDE" w:rsidRPr="00AA0485">
        <w:rPr>
          <w:rFonts w:ascii="Times New Roman" w:hAnsi="Times New Roman" w:cs="Times New Roman"/>
          <w:sz w:val="24"/>
          <w:szCs w:val="24"/>
        </w:rPr>
        <w:t xml:space="preserve"> </w:t>
      </w:r>
      <w:r w:rsidR="004C0357" w:rsidRPr="00AA0485">
        <w:rPr>
          <w:rFonts w:ascii="Times New Roman" w:hAnsi="Times New Roman" w:cs="Times New Roman"/>
          <w:sz w:val="24"/>
          <w:szCs w:val="24"/>
        </w:rPr>
        <w:t>202</w:t>
      </w:r>
      <w:r w:rsidR="00C10E83">
        <w:rPr>
          <w:rFonts w:ascii="Times New Roman" w:hAnsi="Times New Roman" w:cs="Times New Roman"/>
          <w:sz w:val="24"/>
          <w:szCs w:val="24"/>
        </w:rPr>
        <w:t>5</w:t>
      </w:r>
      <w:r w:rsidR="004C0357" w:rsidRPr="00AA0485">
        <w:rPr>
          <w:rFonts w:ascii="Times New Roman" w:hAnsi="Times New Roman" w:cs="Times New Roman"/>
          <w:sz w:val="24"/>
          <w:szCs w:val="24"/>
        </w:rPr>
        <w:t>.</w:t>
      </w:r>
      <w:r w:rsidRPr="00AA0485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2CA13AA3" w14:textId="38D25424" w:rsidR="008061B9" w:rsidRPr="00AA0485" w:rsidRDefault="0002048E" w:rsidP="00D36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Polug</w:t>
      </w:r>
      <w:r w:rsidR="00A31232" w:rsidRPr="00AA0485">
        <w:rPr>
          <w:rFonts w:ascii="Times New Roman" w:hAnsi="Times New Roman" w:cs="Times New Roman"/>
          <w:sz w:val="24"/>
          <w:szCs w:val="24"/>
        </w:rPr>
        <w:t>o</w:t>
      </w:r>
      <w:r w:rsidR="00D36111" w:rsidRPr="00AA0485">
        <w:rPr>
          <w:rFonts w:ascii="Times New Roman" w:hAnsi="Times New Roman" w:cs="Times New Roman"/>
          <w:sz w:val="24"/>
          <w:szCs w:val="24"/>
        </w:rPr>
        <w:t>dišnji izvještaj o izvršenju Financijskog plana za 202</w:t>
      </w:r>
      <w:r w:rsidR="00C10E83">
        <w:rPr>
          <w:rFonts w:ascii="Times New Roman" w:hAnsi="Times New Roman" w:cs="Times New Roman"/>
          <w:sz w:val="24"/>
          <w:szCs w:val="24"/>
        </w:rPr>
        <w:t>5</w:t>
      </w:r>
      <w:r w:rsidR="00D36111" w:rsidRPr="00AA0485">
        <w:rPr>
          <w:rFonts w:ascii="Times New Roman" w:hAnsi="Times New Roman" w:cs="Times New Roman"/>
          <w:sz w:val="24"/>
          <w:szCs w:val="24"/>
        </w:rPr>
        <w:t>. godinu sastavljen je prema odredbama Zakona o proračunu (NN 144/21)  i  Pravilnik</w:t>
      </w:r>
      <w:r w:rsidR="008132CE" w:rsidRPr="00AA0485">
        <w:rPr>
          <w:rFonts w:ascii="Times New Roman" w:hAnsi="Times New Roman" w:cs="Times New Roman"/>
          <w:sz w:val="24"/>
          <w:szCs w:val="24"/>
        </w:rPr>
        <w:t>u</w:t>
      </w:r>
      <w:r w:rsidR="00D36111" w:rsidRPr="00AA0485">
        <w:rPr>
          <w:rFonts w:ascii="Times New Roman" w:hAnsi="Times New Roman" w:cs="Times New Roman"/>
          <w:sz w:val="24"/>
          <w:szCs w:val="24"/>
        </w:rPr>
        <w:t xml:space="preserve"> o polugodišnjem i godišnjem izvještaju o izvršenju proračuna</w:t>
      </w:r>
      <w:r w:rsidR="00933E0B" w:rsidRPr="00AA0485">
        <w:rPr>
          <w:rFonts w:ascii="Times New Roman" w:hAnsi="Times New Roman" w:cs="Times New Roman"/>
          <w:sz w:val="24"/>
          <w:szCs w:val="24"/>
        </w:rPr>
        <w:t xml:space="preserve"> i financijskog plana (NN 85/2023)</w:t>
      </w:r>
      <w:r w:rsidR="00D36111" w:rsidRPr="00AA0485">
        <w:rPr>
          <w:rFonts w:ascii="Times New Roman" w:hAnsi="Times New Roman" w:cs="Times New Roman"/>
          <w:sz w:val="24"/>
          <w:szCs w:val="24"/>
        </w:rPr>
        <w:t xml:space="preserve">. </w:t>
      </w:r>
      <w:r w:rsidR="00AF2CD5" w:rsidRPr="00AA04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3511D" w14:textId="77777777" w:rsidR="00D36111" w:rsidRPr="00AA0485" w:rsidRDefault="00D36111" w:rsidP="00D36111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sz w:val="24"/>
          <w:szCs w:val="24"/>
        </w:rPr>
        <w:t xml:space="preserve">Škola  nije imala </w:t>
      </w:r>
      <w:r w:rsidR="00933E0B" w:rsidRPr="00AA0485">
        <w:rPr>
          <w:rFonts w:ascii="Times New Roman" w:hAnsi="Times New Roman" w:cs="Times New Roman"/>
          <w:sz w:val="24"/>
          <w:szCs w:val="24"/>
        </w:rPr>
        <w:t>primitke od financijske imovine i zaduživanja</w:t>
      </w:r>
      <w:r w:rsidRPr="00AA0485">
        <w:rPr>
          <w:rFonts w:ascii="Times New Roman" w:hAnsi="Times New Roman" w:cs="Times New Roman"/>
          <w:sz w:val="24"/>
          <w:szCs w:val="24"/>
        </w:rPr>
        <w:t>, ni</w:t>
      </w:r>
      <w:r w:rsidR="00933E0B" w:rsidRPr="00AA0485">
        <w:rPr>
          <w:rFonts w:ascii="Times New Roman" w:hAnsi="Times New Roman" w:cs="Times New Roman"/>
          <w:sz w:val="24"/>
          <w:szCs w:val="24"/>
        </w:rPr>
        <w:t>ti  izdatke za financijsku imovinu i otplate zajmova</w:t>
      </w:r>
      <w:r w:rsidRPr="00AA0485">
        <w:rPr>
          <w:rFonts w:ascii="Times New Roman" w:hAnsi="Times New Roman" w:cs="Times New Roman"/>
          <w:sz w:val="24"/>
          <w:szCs w:val="24"/>
        </w:rPr>
        <w:t xml:space="preserve">,  pa isti  neće  biti obuhvaćeni ovim izvještajem. </w:t>
      </w:r>
      <w:r w:rsidRPr="00AA04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5B8D77" w14:textId="77777777" w:rsidR="004F4D32" w:rsidRDefault="004F4D32" w:rsidP="00D36111">
      <w:pPr>
        <w:rPr>
          <w:rFonts w:ascii="Times New Roman" w:hAnsi="Times New Roman" w:cs="Times New Roman"/>
          <w:b/>
          <w:sz w:val="24"/>
          <w:szCs w:val="24"/>
        </w:rPr>
      </w:pPr>
    </w:p>
    <w:p w14:paraId="6E4EF674" w14:textId="77777777" w:rsidR="00AA0485" w:rsidRPr="00AA0485" w:rsidRDefault="00AA0485" w:rsidP="00D36111">
      <w:pPr>
        <w:rPr>
          <w:rFonts w:ascii="Times New Roman" w:hAnsi="Times New Roman" w:cs="Times New Roman"/>
          <w:b/>
          <w:sz w:val="24"/>
          <w:szCs w:val="24"/>
        </w:rPr>
      </w:pPr>
    </w:p>
    <w:p w14:paraId="6651B361" w14:textId="77777777" w:rsidR="00D36111" w:rsidRDefault="00D36111" w:rsidP="00D3611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485">
        <w:rPr>
          <w:rFonts w:ascii="Times New Roman" w:hAnsi="Times New Roman" w:cs="Times New Roman"/>
          <w:b/>
          <w:sz w:val="24"/>
          <w:szCs w:val="24"/>
          <w:u w:val="single"/>
        </w:rPr>
        <w:t xml:space="preserve">SADRŽAJ I OBUHVAT ISKAZIVANJA PODATAKA </w:t>
      </w:r>
    </w:p>
    <w:p w14:paraId="675B7829" w14:textId="77777777" w:rsidR="00AA0485" w:rsidRPr="00AA0485" w:rsidRDefault="00AA0485" w:rsidP="00D3611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1DBAA0" w14:textId="4EC38C62" w:rsidR="00D36111" w:rsidRPr="00AA0485" w:rsidRDefault="0002048E" w:rsidP="00D361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Polug</w:t>
      </w:r>
      <w:r w:rsidR="00D36111" w:rsidRPr="00AA0485">
        <w:rPr>
          <w:rFonts w:ascii="Times New Roman" w:hAnsi="Times New Roman" w:cs="Times New Roman"/>
          <w:b/>
          <w:sz w:val="24"/>
          <w:szCs w:val="24"/>
        </w:rPr>
        <w:t>odišnji izvještaj o izvršenju Financijskog plana za 202</w:t>
      </w:r>
      <w:r w:rsidR="00C10E83">
        <w:rPr>
          <w:rFonts w:ascii="Times New Roman" w:hAnsi="Times New Roman" w:cs="Times New Roman"/>
          <w:b/>
          <w:sz w:val="24"/>
          <w:szCs w:val="24"/>
        </w:rPr>
        <w:t>5</w:t>
      </w:r>
      <w:r w:rsidR="00D36111" w:rsidRPr="00AA0485">
        <w:rPr>
          <w:rFonts w:ascii="Times New Roman" w:hAnsi="Times New Roman" w:cs="Times New Roman"/>
          <w:b/>
          <w:sz w:val="24"/>
          <w:szCs w:val="24"/>
        </w:rPr>
        <w:t xml:space="preserve">. proračunsku godinu obuhvaća: </w:t>
      </w:r>
    </w:p>
    <w:p w14:paraId="7E8D5E05" w14:textId="77777777" w:rsidR="00D36111" w:rsidRPr="00AA0485" w:rsidRDefault="00D36111" w:rsidP="00D36111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4"/>
          <w:szCs w:val="24"/>
        </w:rPr>
        <w:t xml:space="preserve">1. Opći dio </w:t>
      </w:r>
      <w:r w:rsidR="004D2DE5" w:rsidRPr="00AA0485">
        <w:rPr>
          <w:rFonts w:ascii="Times New Roman" w:hAnsi="Times New Roman" w:cs="Times New Roman"/>
          <w:b/>
          <w:sz w:val="24"/>
          <w:szCs w:val="24"/>
        </w:rPr>
        <w:t>izvještaja o izvršenju f</w:t>
      </w:r>
      <w:r w:rsidRPr="00AA0485">
        <w:rPr>
          <w:rFonts w:ascii="Times New Roman" w:hAnsi="Times New Roman" w:cs="Times New Roman"/>
          <w:b/>
          <w:sz w:val="24"/>
          <w:szCs w:val="24"/>
        </w:rPr>
        <w:t>inancijskog plana</w:t>
      </w:r>
    </w:p>
    <w:p w14:paraId="105CD41D" w14:textId="77777777" w:rsidR="00D36111" w:rsidRPr="00AA0485" w:rsidRDefault="00D36111" w:rsidP="00D36111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4"/>
          <w:szCs w:val="24"/>
        </w:rPr>
        <w:t xml:space="preserve">2. Posebni dio  </w:t>
      </w:r>
      <w:r w:rsidR="004D2DE5" w:rsidRPr="00AA0485">
        <w:rPr>
          <w:rFonts w:ascii="Times New Roman" w:hAnsi="Times New Roman" w:cs="Times New Roman"/>
          <w:b/>
          <w:sz w:val="24"/>
          <w:szCs w:val="24"/>
        </w:rPr>
        <w:t>izvještaja o izvršenju financijskog plana</w:t>
      </w:r>
    </w:p>
    <w:p w14:paraId="54421E65" w14:textId="77777777" w:rsidR="00D36111" w:rsidRPr="00AA0485" w:rsidRDefault="00D36111" w:rsidP="00D36111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4"/>
          <w:szCs w:val="24"/>
        </w:rPr>
        <w:t xml:space="preserve">3. Obrazloženje  </w:t>
      </w:r>
      <w:r w:rsidR="001F0CCF" w:rsidRPr="00AA0485">
        <w:rPr>
          <w:rFonts w:ascii="Times New Roman" w:hAnsi="Times New Roman" w:cs="Times New Roman"/>
          <w:b/>
          <w:sz w:val="24"/>
          <w:szCs w:val="24"/>
        </w:rPr>
        <w:t>izvještaja o izvršenju financijskog plana</w:t>
      </w:r>
    </w:p>
    <w:p w14:paraId="0794FBEF" w14:textId="77777777" w:rsidR="00004178" w:rsidRPr="00AA0485" w:rsidRDefault="00004178" w:rsidP="00D36111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4"/>
          <w:szCs w:val="24"/>
        </w:rPr>
        <w:t>4. Posebni izvještaji</w:t>
      </w:r>
    </w:p>
    <w:p w14:paraId="7991C13C" w14:textId="77777777" w:rsidR="00004178" w:rsidRDefault="00004178" w:rsidP="00D36111">
      <w:pPr>
        <w:rPr>
          <w:rFonts w:ascii="Times New Roman" w:hAnsi="Times New Roman" w:cs="Times New Roman"/>
          <w:b/>
          <w:sz w:val="24"/>
          <w:szCs w:val="24"/>
        </w:rPr>
      </w:pPr>
    </w:p>
    <w:p w14:paraId="67AF0A96" w14:textId="77777777" w:rsidR="00AA0485" w:rsidRPr="00AA0485" w:rsidRDefault="00AA0485" w:rsidP="00D36111">
      <w:pPr>
        <w:rPr>
          <w:rFonts w:ascii="Times New Roman" w:hAnsi="Times New Roman" w:cs="Times New Roman"/>
          <w:b/>
          <w:sz w:val="24"/>
          <w:szCs w:val="24"/>
        </w:rPr>
      </w:pPr>
    </w:p>
    <w:p w14:paraId="41361CFF" w14:textId="77777777" w:rsidR="00D36111" w:rsidRPr="00AA0485" w:rsidRDefault="00D36111" w:rsidP="00D36111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4"/>
          <w:szCs w:val="24"/>
        </w:rPr>
        <w:t>UVOD</w:t>
      </w:r>
    </w:p>
    <w:p w14:paraId="540329D1" w14:textId="77777777" w:rsidR="00D36111" w:rsidRPr="00AA0485" w:rsidRDefault="00D36111" w:rsidP="00D3611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>Na osnovu Zakona o proračunu (</w:t>
      </w:r>
      <w:r w:rsidR="00AA0485">
        <w:rPr>
          <w:rStyle w:val="markedcontent"/>
          <w:rFonts w:ascii="Times New Roman" w:hAnsi="Times New Roman" w:cs="Times New Roman"/>
          <w:sz w:val="24"/>
          <w:szCs w:val="24"/>
        </w:rPr>
        <w:t>NN 144/21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), Škola  je dužna izraditi Financijski plan </w:t>
      </w:r>
      <w:r w:rsidR="00A51537" w:rsidRPr="00AA0485">
        <w:rPr>
          <w:rStyle w:val="markedcontent"/>
          <w:rFonts w:ascii="Times New Roman" w:hAnsi="Times New Roman" w:cs="Times New Roman"/>
          <w:sz w:val="24"/>
          <w:szCs w:val="24"/>
        </w:rPr>
        <w:t>i dostaviti ga Školskom odboru na usvajanje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8682632" w14:textId="77777777" w:rsidR="00AA0485" w:rsidRDefault="00D36111" w:rsidP="00D3611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>Školski odbor</w:t>
      </w:r>
      <w:r w:rsidR="002211B6"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 odnosno Županijska skupština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 do kraja tekuće godine usv</w:t>
      </w:r>
      <w:r w:rsidR="00473025"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aja 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="002211B6" w:rsidRPr="00AA0485">
        <w:rPr>
          <w:rStyle w:val="markedcontent"/>
          <w:rFonts w:ascii="Times New Roman" w:hAnsi="Times New Roman" w:cs="Times New Roman"/>
          <w:sz w:val="24"/>
          <w:szCs w:val="24"/>
        </w:rPr>
        <w:t>financijski p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>lan za narednu godinu.</w:t>
      </w:r>
    </w:p>
    <w:p w14:paraId="6E8E1BE3" w14:textId="52A1B4CC" w:rsidR="002211B6" w:rsidRPr="00AA0485" w:rsidRDefault="00D36111" w:rsidP="00D3611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AA0485">
        <w:rPr>
          <w:rFonts w:ascii="Times New Roman" w:hAnsi="Times New Roman" w:cs="Times New Roman"/>
          <w:sz w:val="24"/>
          <w:szCs w:val="24"/>
        </w:rPr>
        <w:br/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>Financijski plan Škole  za 202</w:t>
      </w:r>
      <w:r w:rsidR="00C10E83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>. godinu izrađen je</w:t>
      </w:r>
      <w:r w:rsidR="00473025"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 u 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 skladu s odredbama Zakona o proračunu i </w:t>
      </w:r>
      <w:r w:rsidR="003731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Uputama proračunskim korisnicima za izradu proračuna Primorsko-goranske županije. </w:t>
      </w:r>
    </w:p>
    <w:p w14:paraId="32A3F3F3" w14:textId="77777777" w:rsidR="00C10E83" w:rsidRDefault="00D36111" w:rsidP="00D3611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Financijskim planom omogućava se financiranje  programa rada Škole.  </w:t>
      </w:r>
    </w:p>
    <w:p w14:paraId="5D0B3AD4" w14:textId="6AEE0C76" w:rsidR="00C10E83" w:rsidRPr="00AA0485" w:rsidRDefault="00C10E83" w:rsidP="00C10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485">
        <w:rPr>
          <w:rFonts w:ascii="Times New Roman" w:hAnsi="Times New Roman" w:cs="Times New Roman"/>
          <w:sz w:val="24"/>
          <w:szCs w:val="24"/>
        </w:rPr>
        <w:t>Prilikom izrade financijskog plana, prihodi i rashodi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A0485">
        <w:rPr>
          <w:rFonts w:ascii="Times New Roman" w:hAnsi="Times New Roman" w:cs="Times New Roman"/>
          <w:sz w:val="24"/>
          <w:szCs w:val="24"/>
        </w:rPr>
        <w:t>. godinu planirani su i usvojeni na razini skupine  (2. razina računskog plana).</w:t>
      </w:r>
    </w:p>
    <w:p w14:paraId="5CD0B77E" w14:textId="6725DD34" w:rsidR="00D36111" w:rsidRPr="00AA0485" w:rsidRDefault="00D36111" w:rsidP="00D3611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</w:t>
      </w:r>
    </w:p>
    <w:p w14:paraId="4E1C497E" w14:textId="06A82DB3" w:rsidR="003B0C51" w:rsidRPr="00AA0485" w:rsidRDefault="00D36111" w:rsidP="00D36111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Škola  </w:t>
      </w:r>
      <w:r w:rsidR="00004178" w:rsidRPr="00AA0485">
        <w:rPr>
          <w:rStyle w:val="markedcontent"/>
          <w:rFonts w:ascii="Times New Roman" w:hAnsi="Times New Roman" w:cs="Times New Roman"/>
          <w:sz w:val="24"/>
          <w:szCs w:val="24"/>
        </w:rPr>
        <w:t>tijekom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10E83">
        <w:rPr>
          <w:rStyle w:val="markedcontent"/>
          <w:rFonts w:ascii="Times New Roman" w:hAnsi="Times New Roman" w:cs="Times New Roman"/>
          <w:sz w:val="24"/>
          <w:szCs w:val="24"/>
        </w:rPr>
        <w:t xml:space="preserve">prvog polugodišta 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>202</w:t>
      </w:r>
      <w:r w:rsidR="00C10E83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. godine </w:t>
      </w:r>
      <w:r w:rsidR="00C10E83">
        <w:rPr>
          <w:rStyle w:val="markedcontent"/>
          <w:rFonts w:ascii="Times New Roman" w:hAnsi="Times New Roman" w:cs="Times New Roman"/>
          <w:sz w:val="24"/>
          <w:szCs w:val="24"/>
        </w:rPr>
        <w:t xml:space="preserve">nije izradila  </w:t>
      </w:r>
      <w:r w:rsidR="002211B6"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51537"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>1</w:t>
      </w:r>
      <w:r w:rsidR="00A51537" w:rsidRPr="00AA0485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AE0A13"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3B0C51"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>rebalans fin</w:t>
      </w:r>
      <w:r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>ancijskog plana za 202</w:t>
      </w:r>
      <w:r w:rsidR="00C10E83">
        <w:rPr>
          <w:rStyle w:val="markedcontent"/>
          <w:rFonts w:ascii="Times New Roman" w:hAnsi="Times New Roman" w:cs="Times New Roman"/>
          <w:b/>
          <w:sz w:val="24"/>
          <w:szCs w:val="24"/>
        </w:rPr>
        <w:t>5</w:t>
      </w:r>
      <w:r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>. godinu</w:t>
      </w:r>
      <w:r w:rsidR="00033410"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>,</w:t>
      </w:r>
      <w:r w:rsidR="00A51537"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odnosno I</w:t>
      </w:r>
      <w:r w:rsidR="00AE0A13"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  <w:r w:rsidR="00033410"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D62D0D"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izmjene i </w:t>
      </w:r>
      <w:r w:rsidR="00033410"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>dopune financijskog plana</w:t>
      </w:r>
      <w:r w:rsidR="00C10E83">
        <w:rPr>
          <w:rStyle w:val="markedcontent"/>
          <w:rFonts w:ascii="Times New Roman" w:hAnsi="Times New Roman" w:cs="Times New Roman"/>
          <w:b/>
          <w:sz w:val="24"/>
          <w:szCs w:val="24"/>
        </w:rPr>
        <w:t>, s obzirom da naš osnivač nije donio Odluku o izradi istog.</w:t>
      </w:r>
    </w:p>
    <w:p w14:paraId="5BC09397" w14:textId="3C8039CE" w:rsidR="002E1C66" w:rsidRDefault="00E72D42" w:rsidP="00D36111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Shodno navedenom, ovim Polugodišnjim izvještajem daju se podaci o ostvarenim prihodima i rashodima u odnosu na financijski plan za 2025.godinu,  donesen u prosincu 2024. </w:t>
      </w:r>
    </w:p>
    <w:p w14:paraId="5CF21480" w14:textId="77777777" w:rsidR="00A522BE" w:rsidRPr="00473BE0" w:rsidRDefault="00A522BE" w:rsidP="00A5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lastRenderedPageBreak/>
        <w:t xml:space="preserve">U Izvještaju o izvršenju financijskog plana  daje se informacija jesu li prihodi </w:t>
      </w:r>
      <w:r w:rsidR="006F5F68" w:rsidRPr="00473BE0">
        <w:rPr>
          <w:rFonts w:ascii="Times New Roman" w:hAnsi="Times New Roman" w:cs="Times New Roman"/>
          <w:sz w:val="24"/>
          <w:szCs w:val="24"/>
        </w:rPr>
        <w:t xml:space="preserve"> i rashodi </w:t>
      </w:r>
      <w:r w:rsidRPr="00473BE0">
        <w:rPr>
          <w:rFonts w:ascii="Times New Roman" w:hAnsi="Times New Roman" w:cs="Times New Roman"/>
          <w:sz w:val="24"/>
          <w:szCs w:val="24"/>
        </w:rPr>
        <w:t xml:space="preserve">ostvareni  prema </w:t>
      </w:r>
      <w:r w:rsidR="006F5F68" w:rsidRPr="00473BE0">
        <w:rPr>
          <w:rFonts w:ascii="Times New Roman" w:hAnsi="Times New Roman" w:cs="Times New Roman"/>
          <w:sz w:val="24"/>
          <w:szCs w:val="24"/>
        </w:rPr>
        <w:t xml:space="preserve">usvojenom </w:t>
      </w:r>
      <w:r w:rsidRPr="00473BE0">
        <w:rPr>
          <w:rFonts w:ascii="Times New Roman" w:hAnsi="Times New Roman" w:cs="Times New Roman"/>
          <w:sz w:val="24"/>
          <w:szCs w:val="24"/>
        </w:rPr>
        <w:t>planu.</w:t>
      </w:r>
    </w:p>
    <w:p w14:paraId="653F930E" w14:textId="77777777" w:rsidR="002927B7" w:rsidRDefault="00BF5590" w:rsidP="00A52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da u 1. rebalansu planiramo </w:t>
      </w:r>
      <w:r w:rsidR="002927B7">
        <w:rPr>
          <w:rFonts w:ascii="Times New Roman" w:hAnsi="Times New Roman" w:cs="Times New Roman"/>
          <w:sz w:val="24"/>
          <w:szCs w:val="24"/>
        </w:rPr>
        <w:t xml:space="preserve">stvarne </w:t>
      </w:r>
      <w:r>
        <w:rPr>
          <w:rFonts w:ascii="Times New Roman" w:hAnsi="Times New Roman" w:cs="Times New Roman"/>
          <w:sz w:val="24"/>
          <w:szCs w:val="24"/>
        </w:rPr>
        <w:t xml:space="preserve">prenesene viškove i manjkove iz prethodne godine, a 1. rebalansa nije bilo, nismo u mogućnosti dati podatak  </w:t>
      </w:r>
      <w:r w:rsidR="002E1C66" w:rsidRPr="00473BE0">
        <w:rPr>
          <w:rFonts w:ascii="Times New Roman" w:hAnsi="Times New Roman" w:cs="Times New Roman"/>
          <w:sz w:val="24"/>
          <w:szCs w:val="24"/>
        </w:rPr>
        <w:t xml:space="preserve"> da li je  ostvareno planirano pokriće manjka prihoda</w:t>
      </w:r>
      <w:r w:rsidR="005311DF" w:rsidRPr="00473BE0">
        <w:rPr>
          <w:rFonts w:ascii="Times New Roman" w:hAnsi="Times New Roman" w:cs="Times New Roman"/>
          <w:sz w:val="24"/>
          <w:szCs w:val="24"/>
        </w:rPr>
        <w:t xml:space="preserve"> iz prethodne godine</w:t>
      </w:r>
      <w:r w:rsidR="002E1C66" w:rsidRPr="00473BE0">
        <w:rPr>
          <w:rFonts w:ascii="Times New Roman" w:hAnsi="Times New Roman" w:cs="Times New Roman"/>
          <w:sz w:val="24"/>
          <w:szCs w:val="24"/>
        </w:rPr>
        <w:t xml:space="preserve">,  odnosno da li je </w:t>
      </w:r>
      <w:r w:rsidR="002927B7">
        <w:rPr>
          <w:rFonts w:ascii="Times New Roman" w:hAnsi="Times New Roman" w:cs="Times New Roman"/>
          <w:sz w:val="24"/>
          <w:szCs w:val="24"/>
        </w:rPr>
        <w:t xml:space="preserve">stvarni </w:t>
      </w:r>
      <w:r w:rsidR="002E1C66" w:rsidRPr="00473BE0">
        <w:rPr>
          <w:rFonts w:ascii="Times New Roman" w:hAnsi="Times New Roman" w:cs="Times New Roman"/>
          <w:sz w:val="24"/>
          <w:szCs w:val="24"/>
        </w:rPr>
        <w:t>preneseni višak  prihoda utrošen u skladu sa planom.</w:t>
      </w:r>
    </w:p>
    <w:p w14:paraId="4E0953E8" w14:textId="70A2D059" w:rsidR="002E1C66" w:rsidRPr="00473BE0" w:rsidRDefault="002927B7" w:rsidP="00A522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izvještajem bit će obuhvaćen samo</w:t>
      </w:r>
      <w:r w:rsidR="00BF5590">
        <w:rPr>
          <w:rFonts w:ascii="Times New Roman" w:hAnsi="Times New Roman" w:cs="Times New Roman"/>
          <w:sz w:val="24"/>
          <w:szCs w:val="24"/>
        </w:rPr>
        <w:t xml:space="preserve"> procijenjen</w:t>
      </w:r>
      <w:r>
        <w:rPr>
          <w:rFonts w:ascii="Times New Roman" w:hAnsi="Times New Roman" w:cs="Times New Roman"/>
          <w:sz w:val="24"/>
          <w:szCs w:val="24"/>
        </w:rPr>
        <w:t>i</w:t>
      </w:r>
      <w:r w:rsidR="00BF5590">
        <w:rPr>
          <w:rFonts w:ascii="Times New Roman" w:hAnsi="Times New Roman" w:cs="Times New Roman"/>
          <w:sz w:val="24"/>
          <w:szCs w:val="24"/>
        </w:rPr>
        <w:t xml:space="preserve"> viš</w:t>
      </w:r>
      <w:r>
        <w:rPr>
          <w:rFonts w:ascii="Times New Roman" w:hAnsi="Times New Roman" w:cs="Times New Roman"/>
          <w:sz w:val="24"/>
          <w:szCs w:val="24"/>
        </w:rPr>
        <w:t>a</w:t>
      </w:r>
      <w:r w:rsidR="00BF559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,</w:t>
      </w:r>
      <w:r w:rsidR="00BF5590">
        <w:rPr>
          <w:rFonts w:ascii="Times New Roman" w:hAnsi="Times New Roman" w:cs="Times New Roman"/>
          <w:sz w:val="24"/>
          <w:szCs w:val="24"/>
        </w:rPr>
        <w:t xml:space="preserve"> planiran u izvornom financijskom planu</w:t>
      </w:r>
      <w:r>
        <w:rPr>
          <w:rFonts w:ascii="Times New Roman" w:hAnsi="Times New Roman" w:cs="Times New Roman"/>
          <w:sz w:val="24"/>
          <w:szCs w:val="24"/>
        </w:rPr>
        <w:t xml:space="preserve"> donesen u prosincu 2024. godine</w:t>
      </w:r>
      <w:r w:rsidR="00BF5590">
        <w:rPr>
          <w:rFonts w:ascii="Times New Roman" w:hAnsi="Times New Roman" w:cs="Times New Roman"/>
          <w:sz w:val="24"/>
          <w:szCs w:val="24"/>
        </w:rPr>
        <w:t>.</w:t>
      </w:r>
    </w:p>
    <w:p w14:paraId="56E4CA37" w14:textId="77777777" w:rsidR="003B0C51" w:rsidRDefault="003B0C51" w:rsidP="00D36111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CD055C7" w14:textId="77777777" w:rsidR="0060265B" w:rsidRDefault="00690536" w:rsidP="00E56BE0">
      <w:pPr>
        <w:rPr>
          <w:rFonts w:ascii="Times New Roman" w:hAnsi="Times New Roman" w:cs="Times New Roman"/>
          <w:b/>
          <w:sz w:val="24"/>
          <w:szCs w:val="24"/>
        </w:rPr>
      </w:pPr>
      <w:r w:rsidRPr="00473BE0">
        <w:rPr>
          <w:rFonts w:ascii="Times New Roman" w:hAnsi="Times New Roman" w:cs="Times New Roman"/>
          <w:b/>
          <w:sz w:val="24"/>
          <w:szCs w:val="24"/>
        </w:rPr>
        <w:t>SADRŽAJ</w:t>
      </w:r>
      <w:r w:rsidR="00E56BE0" w:rsidRPr="00473BE0">
        <w:rPr>
          <w:rFonts w:ascii="Times New Roman" w:hAnsi="Times New Roman" w:cs="Times New Roman"/>
          <w:b/>
          <w:sz w:val="24"/>
          <w:szCs w:val="24"/>
        </w:rPr>
        <w:t xml:space="preserve"> IZVJEŠTAJA O IZVRŠENJU FINANCIJ</w:t>
      </w:r>
      <w:r w:rsidR="00DC7076" w:rsidRPr="00473BE0">
        <w:rPr>
          <w:rFonts w:ascii="Times New Roman" w:hAnsi="Times New Roman" w:cs="Times New Roman"/>
          <w:b/>
          <w:sz w:val="24"/>
          <w:szCs w:val="24"/>
        </w:rPr>
        <w:t>S</w:t>
      </w:r>
      <w:r w:rsidR="00E56BE0" w:rsidRPr="00473BE0">
        <w:rPr>
          <w:rFonts w:ascii="Times New Roman" w:hAnsi="Times New Roman" w:cs="Times New Roman"/>
          <w:b/>
          <w:sz w:val="24"/>
          <w:szCs w:val="24"/>
        </w:rPr>
        <w:t>KOG PLANA</w:t>
      </w:r>
    </w:p>
    <w:p w14:paraId="7A81EB18" w14:textId="77777777" w:rsidR="00EA268E" w:rsidRDefault="00690536" w:rsidP="00AE37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73BE0">
        <w:rPr>
          <w:rFonts w:ascii="Times New Roman" w:hAnsi="Times New Roman" w:cs="Times New Roman"/>
          <w:b/>
          <w:sz w:val="24"/>
          <w:szCs w:val="24"/>
        </w:rPr>
        <w:t>OPĆI DIO</w:t>
      </w:r>
      <w:r w:rsidR="00E56BE0" w:rsidRPr="00473B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24FC57" w14:textId="77777777" w:rsidR="00473BE0" w:rsidRPr="00473BE0" w:rsidRDefault="00473BE0" w:rsidP="00473BE0">
      <w:pPr>
        <w:pStyle w:val="Odlomakpopisa"/>
        <w:ind w:left="3336"/>
        <w:rPr>
          <w:rFonts w:ascii="Times New Roman" w:hAnsi="Times New Roman" w:cs="Times New Roman"/>
          <w:b/>
          <w:sz w:val="24"/>
          <w:szCs w:val="24"/>
        </w:rPr>
      </w:pPr>
    </w:p>
    <w:p w14:paraId="56F182ED" w14:textId="77777777" w:rsidR="00BA06F8" w:rsidRPr="00473BE0" w:rsidRDefault="00690536" w:rsidP="0060028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Sažetak Općeg dijela</w:t>
      </w:r>
    </w:p>
    <w:p w14:paraId="0A389877" w14:textId="77777777" w:rsidR="00E53FD2" w:rsidRPr="00473BE0" w:rsidRDefault="00E53FD2" w:rsidP="00E53FD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Izvršenje prihoda i rashoda  po ekonomskoj klasifikaciji</w:t>
      </w:r>
    </w:p>
    <w:p w14:paraId="383DC2F4" w14:textId="77777777" w:rsidR="00E53FD2" w:rsidRPr="00473BE0" w:rsidRDefault="00E53FD2" w:rsidP="00E53FD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Izvršenje prihoda i rashoda  po izvorima </w:t>
      </w:r>
      <w:r w:rsidR="007A73B3" w:rsidRPr="00473BE0">
        <w:rPr>
          <w:rFonts w:ascii="Times New Roman" w:hAnsi="Times New Roman" w:cs="Times New Roman"/>
          <w:sz w:val="24"/>
          <w:szCs w:val="24"/>
        </w:rPr>
        <w:t xml:space="preserve"> financiranja</w:t>
      </w:r>
    </w:p>
    <w:p w14:paraId="346CED8C" w14:textId="77777777" w:rsidR="001544EA" w:rsidRPr="00473BE0" w:rsidRDefault="001544EA" w:rsidP="00E53FD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Izvršenje </w:t>
      </w:r>
      <w:r w:rsidR="00BB128E" w:rsidRPr="00473BE0">
        <w:rPr>
          <w:rFonts w:ascii="Times New Roman" w:hAnsi="Times New Roman" w:cs="Times New Roman"/>
          <w:sz w:val="24"/>
          <w:szCs w:val="24"/>
        </w:rPr>
        <w:t>rashoda po funkcijskoj klasifikaciji</w:t>
      </w:r>
    </w:p>
    <w:p w14:paraId="51E1E4B5" w14:textId="77777777" w:rsidR="00690536" w:rsidRPr="00473BE0" w:rsidRDefault="00690536" w:rsidP="004C0357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620FCD37" w14:textId="77777777" w:rsidR="00473BE0" w:rsidRPr="00C55433" w:rsidRDefault="00690536" w:rsidP="00CA0734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433">
        <w:rPr>
          <w:rFonts w:ascii="Times New Roman" w:hAnsi="Times New Roman" w:cs="Times New Roman"/>
          <w:b/>
          <w:sz w:val="24"/>
          <w:szCs w:val="24"/>
        </w:rPr>
        <w:t>POSEBNI DIO</w:t>
      </w:r>
      <w:r w:rsidR="00E56BE0" w:rsidRPr="00C554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40B28A" w14:textId="77777777" w:rsidR="00E53FD2" w:rsidRDefault="00E53FD2" w:rsidP="00C55433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Izvršenje  rashoda  po </w:t>
      </w:r>
      <w:r w:rsidR="00F442AC" w:rsidRPr="00473BE0">
        <w:rPr>
          <w:rFonts w:ascii="Times New Roman" w:hAnsi="Times New Roman" w:cs="Times New Roman"/>
          <w:sz w:val="24"/>
          <w:szCs w:val="24"/>
        </w:rPr>
        <w:t xml:space="preserve"> programskoj i ekonomskoj klasifikaciji te izvorima financiranja</w:t>
      </w:r>
    </w:p>
    <w:p w14:paraId="340E1FC4" w14:textId="77777777" w:rsidR="00473BE0" w:rsidRDefault="00473BE0" w:rsidP="00C55433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1CE56E8F" w14:textId="77777777" w:rsidR="00C55433" w:rsidRPr="00473BE0" w:rsidRDefault="00C55433" w:rsidP="00C55433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28CF1AF3" w14:textId="77777777" w:rsidR="00690536" w:rsidRPr="00473BE0" w:rsidRDefault="00690536" w:rsidP="00AE37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73BE0"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2C499C31" w14:textId="5FC2EE20" w:rsidR="00285327" w:rsidRDefault="00EA268E" w:rsidP="004F3C6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O</w:t>
      </w:r>
      <w:r w:rsidR="00690536" w:rsidRPr="00473BE0">
        <w:rPr>
          <w:rFonts w:ascii="Times New Roman" w:hAnsi="Times New Roman" w:cs="Times New Roman"/>
          <w:sz w:val="24"/>
          <w:szCs w:val="24"/>
        </w:rPr>
        <w:t xml:space="preserve">brazloženje </w:t>
      </w:r>
      <w:r w:rsidR="00BA06F8" w:rsidRPr="00473BE0">
        <w:rPr>
          <w:rFonts w:ascii="Times New Roman" w:hAnsi="Times New Roman" w:cs="Times New Roman"/>
          <w:sz w:val="24"/>
          <w:szCs w:val="24"/>
        </w:rPr>
        <w:t>izvršenja</w:t>
      </w:r>
      <w:r w:rsidR="00846D7C" w:rsidRPr="00473BE0">
        <w:rPr>
          <w:rFonts w:ascii="Times New Roman" w:hAnsi="Times New Roman" w:cs="Times New Roman"/>
          <w:sz w:val="24"/>
          <w:szCs w:val="24"/>
        </w:rPr>
        <w:t xml:space="preserve"> (ostvarenja) </w:t>
      </w:r>
      <w:r w:rsidR="00BA06F8"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690536" w:rsidRPr="00473BE0">
        <w:rPr>
          <w:rFonts w:ascii="Times New Roman" w:hAnsi="Times New Roman" w:cs="Times New Roman"/>
          <w:sz w:val="24"/>
          <w:szCs w:val="24"/>
        </w:rPr>
        <w:t>prihoda i rashoda</w:t>
      </w:r>
      <w:r w:rsidR="00BA06F8" w:rsidRPr="00473BE0">
        <w:rPr>
          <w:rFonts w:ascii="Times New Roman" w:hAnsi="Times New Roman" w:cs="Times New Roman"/>
          <w:sz w:val="24"/>
          <w:szCs w:val="24"/>
        </w:rPr>
        <w:t xml:space="preserve"> u odnosu na 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BA06F8" w:rsidRPr="00473BE0">
        <w:rPr>
          <w:rFonts w:ascii="Times New Roman" w:hAnsi="Times New Roman" w:cs="Times New Roman"/>
          <w:sz w:val="24"/>
          <w:szCs w:val="24"/>
        </w:rPr>
        <w:t>ostvareno prethodne godine i u odnosu na planirano</w:t>
      </w:r>
      <w:r w:rsidR="00C13375" w:rsidRPr="00473BE0">
        <w:rPr>
          <w:rFonts w:ascii="Times New Roman" w:hAnsi="Times New Roman" w:cs="Times New Roman"/>
          <w:sz w:val="24"/>
          <w:szCs w:val="24"/>
        </w:rPr>
        <w:t>:</w:t>
      </w:r>
    </w:p>
    <w:p w14:paraId="54361B03" w14:textId="77777777" w:rsidR="00B4610C" w:rsidRPr="00473BE0" w:rsidRDefault="00B4610C" w:rsidP="004F3C6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25F9242" w14:textId="1B8931E9" w:rsidR="00EA268E" w:rsidRPr="00473BE0" w:rsidRDefault="00EA268E" w:rsidP="00B46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- </w:t>
      </w:r>
      <w:r w:rsidR="004F3C64"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B4610C">
        <w:rPr>
          <w:rFonts w:ascii="Times New Roman" w:hAnsi="Times New Roman" w:cs="Times New Roman"/>
          <w:sz w:val="24"/>
          <w:szCs w:val="24"/>
        </w:rPr>
        <w:t xml:space="preserve"> </w:t>
      </w:r>
      <w:r w:rsidRPr="00473BE0">
        <w:rPr>
          <w:rFonts w:ascii="Times New Roman" w:hAnsi="Times New Roman" w:cs="Times New Roman"/>
          <w:sz w:val="24"/>
          <w:szCs w:val="24"/>
        </w:rPr>
        <w:t>Obrazloženje  općeg dijela</w:t>
      </w:r>
      <w:r w:rsidR="00C13375"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B4610C">
        <w:rPr>
          <w:rFonts w:ascii="Times New Roman" w:hAnsi="Times New Roman" w:cs="Times New Roman"/>
          <w:sz w:val="24"/>
          <w:szCs w:val="24"/>
        </w:rPr>
        <w:t xml:space="preserve"> </w:t>
      </w:r>
      <w:r w:rsidR="00C13375" w:rsidRPr="00473B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7AD407" w14:textId="16389FE0" w:rsidR="00EA268E" w:rsidRPr="00473BE0" w:rsidRDefault="00C13375" w:rsidP="004F3C64">
      <w:pPr>
        <w:jc w:val="both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- </w:t>
      </w:r>
      <w:r w:rsidR="004F3C64"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B4610C">
        <w:rPr>
          <w:rFonts w:ascii="Times New Roman" w:hAnsi="Times New Roman" w:cs="Times New Roman"/>
          <w:sz w:val="24"/>
          <w:szCs w:val="24"/>
        </w:rPr>
        <w:t xml:space="preserve"> </w:t>
      </w:r>
      <w:r w:rsidR="00EA268E" w:rsidRPr="00473BE0">
        <w:rPr>
          <w:rFonts w:ascii="Times New Roman" w:hAnsi="Times New Roman" w:cs="Times New Roman"/>
          <w:sz w:val="24"/>
          <w:szCs w:val="24"/>
        </w:rPr>
        <w:t>Obrazloženje ostvarenja plana prenesenog viška/manjka</w:t>
      </w:r>
    </w:p>
    <w:p w14:paraId="22A349A1" w14:textId="5F7D9530" w:rsidR="0002048E" w:rsidRDefault="00C13375" w:rsidP="0000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- </w:t>
      </w:r>
      <w:r w:rsidR="004F3C64" w:rsidRPr="00473BE0">
        <w:rPr>
          <w:rFonts w:ascii="Times New Roman" w:hAnsi="Times New Roman" w:cs="Times New Roman"/>
          <w:sz w:val="24"/>
          <w:szCs w:val="24"/>
        </w:rPr>
        <w:t xml:space="preserve">  </w:t>
      </w:r>
      <w:r w:rsidRPr="00473BE0">
        <w:rPr>
          <w:rFonts w:ascii="Times New Roman" w:hAnsi="Times New Roman" w:cs="Times New Roman"/>
          <w:sz w:val="24"/>
          <w:szCs w:val="24"/>
        </w:rPr>
        <w:t>Obrazloženje rashoda po programskoj klasifikaciji</w:t>
      </w:r>
      <w:r w:rsidR="0002048E">
        <w:rPr>
          <w:rFonts w:ascii="Times New Roman" w:hAnsi="Times New Roman" w:cs="Times New Roman"/>
          <w:sz w:val="24"/>
          <w:szCs w:val="24"/>
        </w:rPr>
        <w:t xml:space="preserve"> </w:t>
      </w:r>
      <w:r w:rsidR="0092419A">
        <w:rPr>
          <w:rFonts w:ascii="Times New Roman" w:hAnsi="Times New Roman" w:cs="Times New Roman"/>
          <w:sz w:val="24"/>
          <w:szCs w:val="24"/>
        </w:rPr>
        <w:t xml:space="preserve"> - </w:t>
      </w:r>
      <w:r w:rsidR="0092419A" w:rsidRPr="0092419A">
        <w:rPr>
          <w:rFonts w:ascii="Times New Roman" w:hAnsi="Times New Roman" w:cs="Times New Roman"/>
          <w:sz w:val="24"/>
          <w:szCs w:val="24"/>
          <w:u w:val="single"/>
        </w:rPr>
        <w:t>izrađuje se samo u godišnjem izvještaju</w:t>
      </w:r>
      <w:r w:rsidR="0092419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CA4187" w14:textId="77777777" w:rsidR="00B4610C" w:rsidRDefault="00B4610C" w:rsidP="0000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78CE09" w14:textId="3E020830" w:rsidR="0000302B" w:rsidRDefault="0002048E" w:rsidP="0000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8687D">
        <w:rPr>
          <w:rFonts w:ascii="Times New Roman" w:hAnsi="Times New Roman" w:cs="Times New Roman"/>
          <w:sz w:val="24"/>
          <w:szCs w:val="24"/>
          <w:u w:val="single"/>
        </w:rPr>
        <w:t>NAPOMENA</w:t>
      </w:r>
      <w:r>
        <w:rPr>
          <w:rFonts w:ascii="Times New Roman" w:hAnsi="Times New Roman" w:cs="Times New Roman"/>
          <w:sz w:val="24"/>
          <w:szCs w:val="24"/>
        </w:rPr>
        <w:t xml:space="preserve">: Prema Pravilniku </w:t>
      </w:r>
      <w:r w:rsidRPr="00AA0485">
        <w:rPr>
          <w:rFonts w:ascii="Times New Roman" w:hAnsi="Times New Roman" w:cs="Times New Roman"/>
          <w:sz w:val="24"/>
          <w:szCs w:val="24"/>
        </w:rPr>
        <w:t xml:space="preserve"> o polugodišnjem i godišnjem izvještaju o izvršenju proračuna i financijskog plana (NN 85/2023</w:t>
      </w:r>
      <w:r w:rsidR="00B4610C">
        <w:rPr>
          <w:rFonts w:ascii="Times New Roman" w:hAnsi="Times New Roman" w:cs="Times New Roman"/>
          <w:sz w:val="24"/>
          <w:szCs w:val="24"/>
        </w:rPr>
        <w:t xml:space="preserve">),  </w:t>
      </w:r>
      <w:r w:rsidR="0092419A">
        <w:rPr>
          <w:rFonts w:ascii="Times New Roman" w:hAnsi="Times New Roman" w:cs="Times New Roman"/>
          <w:sz w:val="24"/>
          <w:szCs w:val="24"/>
        </w:rPr>
        <w:t xml:space="preserve">članak 42. stavak 1. </w:t>
      </w:r>
      <w:r w:rsidR="00B4610C" w:rsidRPr="00B4610C">
        <w:rPr>
          <w:rFonts w:ascii="Times New Roman" w:hAnsi="Times New Roman" w:cs="Times New Roman"/>
          <w:sz w:val="24"/>
          <w:szCs w:val="24"/>
          <w:u w:val="single"/>
        </w:rPr>
        <w:t xml:space="preserve">u </w:t>
      </w:r>
      <w:r w:rsidR="00B4610C" w:rsidRPr="0002048E">
        <w:rPr>
          <w:rFonts w:ascii="Times New Roman" w:hAnsi="Times New Roman" w:cs="Times New Roman"/>
          <w:sz w:val="24"/>
          <w:szCs w:val="24"/>
          <w:u w:val="single"/>
        </w:rPr>
        <w:t>Polugodišnjem izvještaju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Škola </w:t>
      </w:r>
      <w:r w:rsidR="00B4610C">
        <w:rPr>
          <w:rFonts w:ascii="Times New Roman" w:hAnsi="Times New Roman" w:cs="Times New Roman"/>
          <w:sz w:val="24"/>
          <w:szCs w:val="24"/>
        </w:rPr>
        <w:t xml:space="preserve">nema </w:t>
      </w:r>
      <w:r>
        <w:rPr>
          <w:rFonts w:ascii="Times New Roman" w:hAnsi="Times New Roman" w:cs="Times New Roman"/>
          <w:sz w:val="24"/>
          <w:szCs w:val="24"/>
        </w:rPr>
        <w:t>obvez</w:t>
      </w:r>
      <w:r w:rsidR="00B4610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izraditi obrazloženje posebnog dijela  po programskoj klasifikaciji,</w:t>
      </w:r>
      <w:r w:rsidR="00B46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E68">
        <w:rPr>
          <w:rFonts w:ascii="Times New Roman" w:hAnsi="Times New Roman" w:cs="Times New Roman"/>
          <w:sz w:val="24"/>
          <w:szCs w:val="24"/>
        </w:rPr>
        <w:t>već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1222">
        <w:rPr>
          <w:rFonts w:ascii="Times New Roman" w:hAnsi="Times New Roman" w:cs="Times New Roman"/>
          <w:sz w:val="24"/>
          <w:szCs w:val="24"/>
        </w:rPr>
        <w:t xml:space="preserve">samo </w:t>
      </w:r>
      <w:r>
        <w:rPr>
          <w:rFonts w:ascii="Times New Roman" w:hAnsi="Times New Roman" w:cs="Times New Roman"/>
          <w:sz w:val="24"/>
          <w:szCs w:val="24"/>
        </w:rPr>
        <w:t xml:space="preserve">tablicu </w:t>
      </w:r>
      <w:r w:rsidR="00A05473">
        <w:rPr>
          <w:rFonts w:ascii="Times New Roman" w:hAnsi="Times New Roman" w:cs="Times New Roman"/>
          <w:sz w:val="24"/>
          <w:szCs w:val="24"/>
        </w:rPr>
        <w:t xml:space="preserve">Izvršenje rashoda </w:t>
      </w:r>
      <w:r>
        <w:rPr>
          <w:rFonts w:ascii="Times New Roman" w:hAnsi="Times New Roman" w:cs="Times New Roman"/>
          <w:sz w:val="24"/>
          <w:szCs w:val="24"/>
        </w:rPr>
        <w:t>po programskoj klasifikaciji</w:t>
      </w:r>
      <w:r w:rsidR="0092419A">
        <w:rPr>
          <w:rFonts w:ascii="Times New Roman" w:hAnsi="Times New Roman" w:cs="Times New Roman"/>
          <w:sz w:val="24"/>
          <w:szCs w:val="24"/>
        </w:rPr>
        <w:t xml:space="preserve"> (članak 41.)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24F9AB" w14:textId="7D4746EC" w:rsidR="00C13375" w:rsidRDefault="0002048E" w:rsidP="0000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48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154F83" w14:textId="77777777" w:rsidR="006B1AF4" w:rsidRPr="00473BE0" w:rsidRDefault="006B1AF4" w:rsidP="006B1AF4">
      <w:pPr>
        <w:rPr>
          <w:rFonts w:ascii="Times New Roman" w:hAnsi="Times New Roman" w:cs="Times New Roman"/>
          <w:b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745D9" w:rsidRPr="00473BE0">
        <w:rPr>
          <w:rFonts w:ascii="Times New Roman" w:hAnsi="Times New Roman" w:cs="Times New Roman"/>
          <w:sz w:val="24"/>
          <w:szCs w:val="24"/>
        </w:rPr>
        <w:t xml:space="preserve">    </w:t>
      </w:r>
      <w:r w:rsidRPr="00473BE0">
        <w:rPr>
          <w:rFonts w:ascii="Times New Roman" w:hAnsi="Times New Roman" w:cs="Times New Roman"/>
          <w:sz w:val="24"/>
          <w:szCs w:val="24"/>
        </w:rPr>
        <w:t xml:space="preserve">   </w:t>
      </w:r>
      <w:r w:rsidRPr="00473BE0">
        <w:rPr>
          <w:rFonts w:ascii="Times New Roman" w:hAnsi="Times New Roman" w:cs="Times New Roman"/>
          <w:b/>
          <w:sz w:val="24"/>
          <w:szCs w:val="24"/>
        </w:rPr>
        <w:t>4.</w:t>
      </w:r>
      <w:r w:rsidR="001745D9" w:rsidRPr="00473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5D9" w:rsidRPr="00473BE0">
        <w:rPr>
          <w:rFonts w:ascii="Times New Roman" w:hAnsi="Times New Roman" w:cs="Times New Roman"/>
          <w:b/>
          <w:sz w:val="24"/>
          <w:szCs w:val="24"/>
        </w:rPr>
        <w:t>POSEBNI IZVJEŠTAJI</w:t>
      </w:r>
    </w:p>
    <w:p w14:paraId="2B9848E1" w14:textId="290A873F" w:rsidR="001745D9" w:rsidRPr="00473BE0" w:rsidRDefault="001745D9" w:rsidP="001745D9">
      <w:pPr>
        <w:pStyle w:val="box474667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473BE0">
        <w:rPr>
          <w:color w:val="231F20"/>
        </w:rPr>
        <w:t xml:space="preserve">Posebni izvještaj iz članka 46. </w:t>
      </w:r>
      <w:r w:rsidR="002927B7">
        <w:rPr>
          <w:color w:val="231F20"/>
        </w:rPr>
        <w:t>stavak (1)</w:t>
      </w:r>
      <w:r w:rsidRPr="00473BE0">
        <w:rPr>
          <w:color w:val="231F20"/>
        </w:rPr>
        <w:t xml:space="preserve"> Pravilnika u </w:t>
      </w:r>
      <w:r w:rsidR="002927B7">
        <w:rPr>
          <w:color w:val="231F20"/>
        </w:rPr>
        <w:t>polu</w:t>
      </w:r>
      <w:r w:rsidRPr="00473BE0">
        <w:rPr>
          <w:color w:val="231F20"/>
        </w:rPr>
        <w:t>godišnjem izvještaju o izvršenju    financijskog plana proračunskog  korisnika.</w:t>
      </w:r>
    </w:p>
    <w:p w14:paraId="43C23AA5" w14:textId="77777777" w:rsidR="00473BE0" w:rsidRPr="00473BE0" w:rsidRDefault="00473BE0" w:rsidP="004F3C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50AB54" w14:textId="217165E2" w:rsidR="002E1C66" w:rsidRPr="00473BE0" w:rsidRDefault="002E1C66" w:rsidP="002E1C66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73BE0">
        <w:rPr>
          <w:rStyle w:val="markedcontent"/>
          <w:rFonts w:ascii="Times New Roman" w:hAnsi="Times New Roman" w:cs="Times New Roman"/>
          <w:sz w:val="24"/>
          <w:szCs w:val="24"/>
        </w:rPr>
        <w:t xml:space="preserve">Ovaj  Izvještaj o izvršenju financijskog plana sadrži  IZVORNI PLAN, u kojem su prikazani prihodi i rashodi   </w:t>
      </w:r>
      <w:r w:rsidR="00BF5590">
        <w:rPr>
          <w:rStyle w:val="markedcontent"/>
          <w:rFonts w:ascii="Times New Roman" w:hAnsi="Times New Roman" w:cs="Times New Roman"/>
          <w:sz w:val="24"/>
          <w:szCs w:val="24"/>
        </w:rPr>
        <w:t xml:space="preserve">izvornog plana </w:t>
      </w:r>
      <w:r w:rsidRPr="00473BE0">
        <w:rPr>
          <w:rStyle w:val="markedcontent"/>
          <w:rFonts w:ascii="Times New Roman" w:hAnsi="Times New Roman" w:cs="Times New Roman"/>
          <w:sz w:val="24"/>
          <w:szCs w:val="24"/>
        </w:rPr>
        <w:t xml:space="preserve"> usvojenog na Županijskoj skupštini, te sukladno usvojenom planu, </w:t>
      </w:r>
      <w:r w:rsidR="000711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73BE0">
        <w:rPr>
          <w:rStyle w:val="markedcontent"/>
          <w:rFonts w:ascii="Times New Roman" w:hAnsi="Times New Roman" w:cs="Times New Roman"/>
          <w:sz w:val="24"/>
          <w:szCs w:val="24"/>
        </w:rPr>
        <w:t xml:space="preserve">u nastavku daje se obrazloženje </w:t>
      </w:r>
      <w:r w:rsidR="00071102">
        <w:rPr>
          <w:rStyle w:val="markedcontent"/>
          <w:rFonts w:ascii="Times New Roman" w:hAnsi="Times New Roman" w:cs="Times New Roman"/>
          <w:sz w:val="24"/>
          <w:szCs w:val="24"/>
        </w:rPr>
        <w:t xml:space="preserve">izvršenja </w:t>
      </w:r>
      <w:r w:rsidRPr="00473BE0">
        <w:rPr>
          <w:rStyle w:val="markedcontent"/>
          <w:rFonts w:ascii="Times New Roman" w:hAnsi="Times New Roman" w:cs="Times New Roman"/>
          <w:sz w:val="24"/>
          <w:szCs w:val="24"/>
        </w:rPr>
        <w:t xml:space="preserve"> istoga za razdoblje  01.01.202</w:t>
      </w:r>
      <w:r w:rsidR="00BF5590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473BE0">
        <w:rPr>
          <w:rStyle w:val="markedcontent"/>
          <w:rFonts w:ascii="Times New Roman" w:hAnsi="Times New Roman" w:cs="Times New Roman"/>
          <w:sz w:val="24"/>
          <w:szCs w:val="24"/>
        </w:rPr>
        <w:t xml:space="preserve">. do </w:t>
      </w:r>
      <w:r w:rsidR="006132CE">
        <w:rPr>
          <w:rStyle w:val="markedcontent"/>
          <w:rFonts w:ascii="Times New Roman" w:hAnsi="Times New Roman" w:cs="Times New Roman"/>
          <w:sz w:val="24"/>
          <w:szCs w:val="24"/>
        </w:rPr>
        <w:t>30</w:t>
      </w:r>
      <w:r w:rsidRPr="00473BE0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132CE">
        <w:rPr>
          <w:rStyle w:val="markedcontent"/>
          <w:rFonts w:ascii="Times New Roman" w:hAnsi="Times New Roman" w:cs="Times New Roman"/>
          <w:sz w:val="24"/>
          <w:szCs w:val="24"/>
        </w:rPr>
        <w:t>06</w:t>
      </w:r>
      <w:r w:rsidRPr="00473BE0">
        <w:rPr>
          <w:rStyle w:val="markedcontent"/>
          <w:rFonts w:ascii="Times New Roman" w:hAnsi="Times New Roman" w:cs="Times New Roman"/>
          <w:sz w:val="24"/>
          <w:szCs w:val="24"/>
        </w:rPr>
        <w:t>.202</w:t>
      </w:r>
      <w:r w:rsidR="00BF5590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473BE0">
        <w:rPr>
          <w:rStyle w:val="markedcontent"/>
          <w:rFonts w:ascii="Times New Roman" w:hAnsi="Times New Roman" w:cs="Times New Roman"/>
          <w:sz w:val="24"/>
          <w:szCs w:val="24"/>
        </w:rPr>
        <w:t>. godine.</w:t>
      </w:r>
    </w:p>
    <w:p w14:paraId="122BE797" w14:textId="77777777" w:rsidR="008853A9" w:rsidRPr="00473BE0" w:rsidRDefault="008853A9" w:rsidP="00473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BE0">
        <w:rPr>
          <w:rFonts w:ascii="Times New Roman" w:hAnsi="Times New Roman" w:cs="Times New Roman"/>
          <w:b/>
          <w:sz w:val="28"/>
          <w:szCs w:val="28"/>
        </w:rPr>
        <w:lastRenderedPageBreak/>
        <w:t>OBRAZLOŽENJE OPĆEG  DIJELA IZVJEŠTAJA O OSTVARENJU</w:t>
      </w:r>
    </w:p>
    <w:p w14:paraId="39604028" w14:textId="77777777" w:rsidR="008853A9" w:rsidRPr="00473BE0" w:rsidRDefault="008853A9" w:rsidP="00473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BE0">
        <w:rPr>
          <w:rFonts w:ascii="Times New Roman" w:hAnsi="Times New Roman" w:cs="Times New Roman"/>
          <w:b/>
          <w:sz w:val="28"/>
          <w:szCs w:val="28"/>
        </w:rPr>
        <w:t>FINANCIJSKOG PLANA</w:t>
      </w:r>
    </w:p>
    <w:p w14:paraId="4E2A6208" w14:textId="24C07DFA" w:rsidR="00460224" w:rsidRDefault="00301DDB" w:rsidP="004C0357">
      <w:pPr>
        <w:rPr>
          <w:noProof/>
          <w:lang w:eastAsia="hr-HR"/>
        </w:rPr>
      </w:pPr>
      <w:r w:rsidRPr="00301DDB">
        <w:rPr>
          <w:noProof/>
          <w:lang w:eastAsia="hr-HR"/>
        </w:rPr>
        <w:drawing>
          <wp:inline distT="0" distB="0" distL="0" distR="0" wp14:anchorId="0044BCD8" wp14:editId="10327A94">
            <wp:extent cx="5760720" cy="821075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148FC" w14:textId="54C428D6" w:rsidR="002D776C" w:rsidRPr="00301DDB" w:rsidRDefault="00CB2718" w:rsidP="00301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DDB">
        <w:rPr>
          <w:rFonts w:ascii="Times New Roman" w:hAnsi="Times New Roman" w:cs="Times New Roman"/>
          <w:b/>
          <w:sz w:val="28"/>
          <w:szCs w:val="28"/>
        </w:rPr>
        <w:lastRenderedPageBreak/>
        <w:t>O</w:t>
      </w:r>
      <w:r w:rsidR="004C1BA3" w:rsidRPr="00301DDB">
        <w:rPr>
          <w:rFonts w:ascii="Times New Roman" w:hAnsi="Times New Roman" w:cs="Times New Roman"/>
          <w:b/>
          <w:sz w:val="28"/>
          <w:szCs w:val="28"/>
        </w:rPr>
        <w:t xml:space="preserve">brazloženje </w:t>
      </w:r>
      <w:r w:rsidR="00377153" w:rsidRPr="00301DDB">
        <w:rPr>
          <w:rFonts w:ascii="Times New Roman" w:hAnsi="Times New Roman" w:cs="Times New Roman"/>
          <w:b/>
          <w:sz w:val="28"/>
          <w:szCs w:val="28"/>
        </w:rPr>
        <w:t xml:space="preserve">ostvarenih </w:t>
      </w:r>
      <w:r w:rsidR="004C1BA3" w:rsidRPr="00301DDB">
        <w:rPr>
          <w:rFonts w:ascii="Times New Roman" w:hAnsi="Times New Roman" w:cs="Times New Roman"/>
          <w:b/>
          <w:sz w:val="28"/>
          <w:szCs w:val="28"/>
        </w:rPr>
        <w:t>prihoda</w:t>
      </w:r>
      <w:r w:rsidR="00301DDB" w:rsidRPr="00301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153" w:rsidRPr="00301DDB">
        <w:rPr>
          <w:rFonts w:ascii="Times New Roman" w:hAnsi="Times New Roman" w:cs="Times New Roman"/>
          <w:b/>
          <w:sz w:val="28"/>
          <w:szCs w:val="28"/>
        </w:rPr>
        <w:t xml:space="preserve">u odnosu na </w:t>
      </w:r>
      <w:r w:rsidR="004C1BA3" w:rsidRPr="00301DDB">
        <w:rPr>
          <w:rFonts w:ascii="Times New Roman" w:hAnsi="Times New Roman" w:cs="Times New Roman"/>
          <w:b/>
          <w:sz w:val="28"/>
          <w:szCs w:val="28"/>
        </w:rPr>
        <w:t>planiran</w:t>
      </w:r>
      <w:r w:rsidR="00377153" w:rsidRPr="00301DDB">
        <w:rPr>
          <w:rFonts w:ascii="Times New Roman" w:hAnsi="Times New Roman" w:cs="Times New Roman"/>
          <w:b/>
          <w:sz w:val="28"/>
          <w:szCs w:val="28"/>
        </w:rPr>
        <w:t>e prihode</w:t>
      </w:r>
      <w:r w:rsidR="00301DDB" w:rsidRPr="00301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153" w:rsidRPr="00301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BA3" w:rsidRPr="00301DDB">
        <w:rPr>
          <w:rFonts w:ascii="Times New Roman" w:hAnsi="Times New Roman" w:cs="Times New Roman"/>
          <w:b/>
          <w:sz w:val="28"/>
          <w:szCs w:val="28"/>
        </w:rPr>
        <w:t xml:space="preserve"> u</w:t>
      </w:r>
      <w:r w:rsidR="00377153" w:rsidRPr="00301DD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1BA3" w:rsidRPr="00301DDB">
        <w:rPr>
          <w:rFonts w:ascii="Times New Roman" w:hAnsi="Times New Roman" w:cs="Times New Roman"/>
          <w:b/>
          <w:sz w:val="28"/>
          <w:szCs w:val="28"/>
        </w:rPr>
        <w:t>financijsko</w:t>
      </w:r>
      <w:r w:rsidR="00F26881" w:rsidRPr="00301DDB">
        <w:rPr>
          <w:rFonts w:ascii="Times New Roman" w:hAnsi="Times New Roman" w:cs="Times New Roman"/>
          <w:b/>
          <w:sz w:val="28"/>
          <w:szCs w:val="28"/>
        </w:rPr>
        <w:t>m</w:t>
      </w:r>
      <w:r w:rsidR="004C1BA3" w:rsidRPr="00301DDB">
        <w:rPr>
          <w:rFonts w:ascii="Times New Roman" w:hAnsi="Times New Roman" w:cs="Times New Roman"/>
          <w:b/>
          <w:sz w:val="28"/>
          <w:szCs w:val="28"/>
        </w:rPr>
        <w:t xml:space="preserve"> plan</w:t>
      </w:r>
      <w:r w:rsidR="00F26881" w:rsidRPr="00301DDB">
        <w:rPr>
          <w:rFonts w:ascii="Times New Roman" w:hAnsi="Times New Roman" w:cs="Times New Roman"/>
          <w:b/>
          <w:sz w:val="28"/>
          <w:szCs w:val="28"/>
        </w:rPr>
        <w:t>u</w:t>
      </w:r>
      <w:r w:rsidR="004C1BA3" w:rsidRPr="00301DDB">
        <w:rPr>
          <w:rFonts w:ascii="Times New Roman" w:hAnsi="Times New Roman" w:cs="Times New Roman"/>
          <w:b/>
          <w:sz w:val="28"/>
          <w:szCs w:val="28"/>
        </w:rPr>
        <w:t xml:space="preserve">  za 202</w:t>
      </w:r>
      <w:r w:rsidR="00F26881" w:rsidRPr="00301DDB">
        <w:rPr>
          <w:rFonts w:ascii="Times New Roman" w:hAnsi="Times New Roman" w:cs="Times New Roman"/>
          <w:b/>
          <w:sz w:val="28"/>
          <w:szCs w:val="28"/>
        </w:rPr>
        <w:t>5</w:t>
      </w:r>
      <w:r w:rsidR="004C1BA3" w:rsidRPr="00301DDB">
        <w:rPr>
          <w:rFonts w:ascii="Times New Roman" w:hAnsi="Times New Roman" w:cs="Times New Roman"/>
          <w:b/>
          <w:sz w:val="28"/>
          <w:szCs w:val="28"/>
        </w:rPr>
        <w:t>. godinu.</w:t>
      </w:r>
    </w:p>
    <w:p w14:paraId="581A683E" w14:textId="2FE9B2DF" w:rsidR="001F2870" w:rsidRDefault="001F2870" w:rsidP="004C0357"/>
    <w:p w14:paraId="337FDC7F" w14:textId="287C3685" w:rsidR="00301DDB" w:rsidRDefault="00301DDB" w:rsidP="004C0357"/>
    <w:p w14:paraId="4044432A" w14:textId="3DC75A01" w:rsidR="00301DDB" w:rsidRDefault="00301DDB" w:rsidP="004C0357">
      <w:r w:rsidRPr="00301DDB">
        <w:rPr>
          <w:noProof/>
          <w:lang w:eastAsia="hr-HR"/>
        </w:rPr>
        <w:drawing>
          <wp:inline distT="0" distB="0" distL="0" distR="0" wp14:anchorId="3EA8C581" wp14:editId="2B4D48BB">
            <wp:extent cx="5760085" cy="5991225"/>
            <wp:effectExtent l="0" t="0" r="0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082" cy="599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8360C" w14:textId="77777777" w:rsidR="00301DDB" w:rsidRDefault="00301DDB" w:rsidP="004C0357">
      <w:pPr>
        <w:rPr>
          <w:b/>
          <w:sz w:val="28"/>
          <w:szCs w:val="28"/>
        </w:rPr>
      </w:pPr>
    </w:p>
    <w:p w14:paraId="1B25D111" w14:textId="2D101AB8" w:rsidR="00A9627A" w:rsidRDefault="00A9627A" w:rsidP="004C0357"/>
    <w:p w14:paraId="14D23126" w14:textId="5C432E87" w:rsidR="00A81F87" w:rsidRDefault="00A81F87" w:rsidP="004C0357"/>
    <w:p w14:paraId="185CE050" w14:textId="5613B141" w:rsidR="001F2870" w:rsidRDefault="001F2870" w:rsidP="004C0357"/>
    <w:p w14:paraId="4C83FC34" w14:textId="0641836A" w:rsidR="001F2870" w:rsidRDefault="001F2870" w:rsidP="004C0357"/>
    <w:p w14:paraId="1A5B38D3" w14:textId="14DC48B6" w:rsidR="001F2870" w:rsidRDefault="001F2870" w:rsidP="004C0357"/>
    <w:p w14:paraId="1521E77F" w14:textId="77777777" w:rsidR="002D776C" w:rsidRDefault="009A6653" w:rsidP="004C035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PRIHODI </w:t>
      </w:r>
    </w:p>
    <w:p w14:paraId="50BA9D52" w14:textId="77777777" w:rsidR="00AA0485" w:rsidRPr="00473BE0" w:rsidRDefault="00AA0485" w:rsidP="004C035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3236BF" w14:textId="09D5EC98" w:rsidR="00473BE0" w:rsidRDefault="009A6653" w:rsidP="00473B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U nastavku ističemo odstupanja od plana</w:t>
      </w:r>
      <w:r w:rsidR="003922CA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A90B86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na razini skupine računskog plana  (2. razina),</w:t>
      </w:r>
      <w:r w:rsidR="00072ECB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90B86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B6AFCB3" w14:textId="77777777" w:rsidR="009A6653" w:rsidRPr="00473BE0" w:rsidRDefault="003922CA" w:rsidP="00473B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za one prihode koji značajnije utječu na iskazivanje rezultata.</w:t>
      </w:r>
    </w:p>
    <w:p w14:paraId="526D4B86" w14:textId="77777777" w:rsidR="00EF5C0D" w:rsidRDefault="00EF5C0D" w:rsidP="004C0357">
      <w:pPr>
        <w:rPr>
          <w:rFonts w:ascii="Calibri" w:eastAsia="Times New Roman" w:hAnsi="Calibri" w:cs="Calibri"/>
          <w:sz w:val="28"/>
          <w:szCs w:val="28"/>
          <w:lang w:eastAsia="hr-HR"/>
        </w:rPr>
      </w:pPr>
    </w:p>
    <w:p w14:paraId="45F72E1E" w14:textId="77777777" w:rsidR="006F436A" w:rsidRPr="00473BE0" w:rsidRDefault="00A90B86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63  POMOĆI  UNUTAR </w:t>
      </w:r>
      <w:r w:rsidR="009F005D"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OPĆEG </w:t>
      </w:r>
      <w:r w:rsidR="009F005D"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PRORAČUNA</w:t>
      </w:r>
    </w:p>
    <w:p w14:paraId="36B117F4" w14:textId="3B1C1AEC" w:rsidR="00A90B86" w:rsidRPr="00473BE0" w:rsidRDefault="00A90B86" w:rsidP="004C035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od pomoći  odnose se na prihode iz proračuna proračunskim korisnicima koji im </w:t>
      </w:r>
      <w:r w:rsidR="004911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nije nadležan.</w:t>
      </w:r>
    </w:p>
    <w:p w14:paraId="42F0CA6D" w14:textId="77777777" w:rsidR="00EF5C0D" w:rsidRPr="00473BE0" w:rsidRDefault="00EF5C0D" w:rsidP="00EF5C0D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Prihodi od pomoći sastoje se od prihoda od Ministarstva i prihoda od Općine Vinodolske.</w:t>
      </w:r>
    </w:p>
    <w:p w14:paraId="5297B63B" w14:textId="7C384D7D" w:rsidR="00DE31E0" w:rsidRDefault="003C626E" w:rsidP="004C035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Ostvareni prihodi u 202</w:t>
      </w:r>
      <w:r w:rsidR="003644F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 u odnosu na 202</w:t>
      </w:r>
      <w:r w:rsidR="003644F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. veći su i indeks iznosi 1</w:t>
      </w:r>
      <w:r w:rsidR="003644F4">
        <w:rPr>
          <w:rFonts w:ascii="Times New Roman" w:eastAsia="Times New Roman" w:hAnsi="Times New Roman" w:cs="Times New Roman"/>
          <w:sz w:val="24"/>
          <w:szCs w:val="24"/>
          <w:lang w:eastAsia="hr-HR"/>
        </w:rPr>
        <w:t>11,39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%. </w:t>
      </w:r>
      <w:r w:rsidR="004911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Razlog odstupanja je što smo primili više prihoda od  Ministarstva za  plaće koje su  u </w:t>
      </w:r>
      <w:r w:rsidR="004911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3644F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  poveća</w:t>
      </w:r>
      <w:r w:rsidR="00665AD0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8374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zbog primjene novog Zakona o plaćama i novih većih  koeficijenata.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374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Što se tiče ostvarenog prihoda u odnosu na planirano u 202</w:t>
      </w:r>
      <w:r w:rsidR="003644F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8374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godini, izvršenje je </w:t>
      </w:r>
      <w:r w:rsidR="003644F4">
        <w:rPr>
          <w:rFonts w:ascii="Times New Roman" w:eastAsia="Times New Roman" w:hAnsi="Times New Roman" w:cs="Times New Roman"/>
          <w:sz w:val="24"/>
          <w:szCs w:val="24"/>
          <w:lang w:eastAsia="hr-HR"/>
        </w:rPr>
        <w:t>51,14</w:t>
      </w:r>
      <w:r w:rsidR="008374E0">
        <w:rPr>
          <w:rFonts w:ascii="Times New Roman" w:eastAsia="Times New Roman" w:hAnsi="Times New Roman" w:cs="Times New Roman"/>
          <w:sz w:val="24"/>
          <w:szCs w:val="24"/>
          <w:lang w:eastAsia="hr-HR"/>
        </w:rPr>
        <w:t>% što odgovara polugodišnjem ostvarenju planiranog.</w:t>
      </w:r>
    </w:p>
    <w:p w14:paraId="0109353E" w14:textId="77777777" w:rsidR="00A32E80" w:rsidRPr="00473BE0" w:rsidRDefault="00A32E80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14:paraId="2136DC63" w14:textId="77777777" w:rsidR="00A90B86" w:rsidRPr="00473BE0" w:rsidRDefault="00A90B86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64  PRIHODI OD IMOVINE</w:t>
      </w:r>
    </w:p>
    <w:p w14:paraId="2B32EE06" w14:textId="39F8D5B1" w:rsidR="008374E0" w:rsidRDefault="00C24BBE" w:rsidP="004C035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imovine odnose se na kamate na depozite po viđenju.</w:t>
      </w:r>
      <w:r w:rsidR="008374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Ostvarenje  plana je </w:t>
      </w:r>
      <w:r w:rsidR="003644F4">
        <w:rPr>
          <w:rFonts w:ascii="Times New Roman" w:eastAsia="Times New Roman" w:hAnsi="Times New Roman" w:cs="Times New Roman"/>
          <w:sz w:val="24"/>
          <w:szCs w:val="24"/>
          <w:lang w:eastAsia="hr-HR"/>
        </w:rPr>
        <w:t>63,67%</w:t>
      </w:r>
      <w:r w:rsidR="008374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</w:t>
      </w:r>
    </w:p>
    <w:p w14:paraId="32B945B5" w14:textId="77777777" w:rsidR="008374E0" w:rsidRDefault="008374E0" w:rsidP="004C035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0ACB74" w14:textId="50A9390F" w:rsidR="00A90B86" w:rsidRPr="00473BE0" w:rsidRDefault="00A90B86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65  PRIHODI PO POSEBNIM PROPISIMA</w:t>
      </w:r>
    </w:p>
    <w:p w14:paraId="6F2BEA6B" w14:textId="3EB20DC8" w:rsidR="00E02AF0" w:rsidRPr="00473BE0" w:rsidRDefault="00EF5C0D" w:rsidP="00EF5C0D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Prihodi za posebne namjene </w:t>
      </w:r>
      <w:r w:rsidR="003644F4">
        <w:rPr>
          <w:rFonts w:ascii="Times New Roman" w:hAnsi="Times New Roman" w:cs="Times New Roman"/>
          <w:sz w:val="24"/>
          <w:szCs w:val="24"/>
        </w:rPr>
        <w:t>odnose</w:t>
      </w:r>
      <w:r w:rsidRPr="00473BE0">
        <w:rPr>
          <w:rFonts w:ascii="Times New Roman" w:hAnsi="Times New Roman" w:cs="Times New Roman"/>
          <w:sz w:val="24"/>
          <w:szCs w:val="24"/>
        </w:rPr>
        <w:t xml:space="preserve"> se </w:t>
      </w:r>
      <w:r w:rsidR="003644F4">
        <w:rPr>
          <w:rFonts w:ascii="Times New Roman" w:hAnsi="Times New Roman" w:cs="Times New Roman"/>
          <w:sz w:val="24"/>
          <w:szCs w:val="24"/>
        </w:rPr>
        <w:t>na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191A3D" w:rsidRPr="00473BE0">
        <w:rPr>
          <w:rFonts w:ascii="Times New Roman" w:hAnsi="Times New Roman" w:cs="Times New Roman"/>
          <w:sz w:val="24"/>
          <w:szCs w:val="24"/>
        </w:rPr>
        <w:t xml:space="preserve">prihod </w:t>
      </w:r>
      <w:r w:rsidRPr="00473BE0">
        <w:rPr>
          <w:rFonts w:ascii="Times New Roman" w:hAnsi="Times New Roman" w:cs="Times New Roman"/>
          <w:sz w:val="24"/>
          <w:szCs w:val="24"/>
        </w:rPr>
        <w:t>Sufinanciranja cijene  produženog boravka</w:t>
      </w:r>
      <w:r w:rsidR="00191A3D" w:rsidRPr="00473BE0">
        <w:rPr>
          <w:rFonts w:ascii="Times New Roman" w:hAnsi="Times New Roman" w:cs="Times New Roman"/>
          <w:sz w:val="24"/>
          <w:szCs w:val="24"/>
        </w:rPr>
        <w:t xml:space="preserve"> od roditelja</w:t>
      </w:r>
      <w:r w:rsidRPr="00473BE0">
        <w:rPr>
          <w:rFonts w:ascii="Times New Roman" w:hAnsi="Times New Roman" w:cs="Times New Roman"/>
          <w:sz w:val="24"/>
          <w:szCs w:val="24"/>
        </w:rPr>
        <w:t xml:space="preserve">.  </w:t>
      </w:r>
      <w:r w:rsidR="00DD4233" w:rsidRPr="00DD4233">
        <w:rPr>
          <w:rFonts w:ascii="Times New Roman" w:hAnsi="Times New Roman" w:cs="Times New Roman"/>
          <w:sz w:val="24"/>
          <w:szCs w:val="24"/>
        </w:rPr>
        <w:t>Škola ima organiziran produženi boravak za učenike   od</w:t>
      </w:r>
      <w:r w:rsidR="00CF3172">
        <w:rPr>
          <w:rFonts w:ascii="Times New Roman" w:hAnsi="Times New Roman" w:cs="Times New Roman"/>
          <w:sz w:val="24"/>
          <w:szCs w:val="24"/>
        </w:rPr>
        <w:t xml:space="preserve"> </w:t>
      </w:r>
      <w:r w:rsidR="00DD4233" w:rsidRPr="00DD4233">
        <w:rPr>
          <w:rFonts w:ascii="Times New Roman" w:hAnsi="Times New Roman" w:cs="Times New Roman"/>
          <w:sz w:val="24"/>
          <w:szCs w:val="24"/>
        </w:rPr>
        <w:t xml:space="preserve"> 1. do 4. razreda. Roditelji financiraju cijenu ručka </w:t>
      </w:r>
      <w:r w:rsidR="003644F4">
        <w:rPr>
          <w:rFonts w:ascii="Times New Roman" w:hAnsi="Times New Roman" w:cs="Times New Roman"/>
          <w:sz w:val="24"/>
          <w:szCs w:val="24"/>
        </w:rPr>
        <w:t>4,20</w:t>
      </w:r>
      <w:r w:rsidR="00DD4233" w:rsidRPr="00DD4233">
        <w:rPr>
          <w:rFonts w:ascii="Times New Roman" w:hAnsi="Times New Roman" w:cs="Times New Roman"/>
          <w:sz w:val="24"/>
          <w:szCs w:val="24"/>
        </w:rPr>
        <w:t xml:space="preserve"> eura dnevno i 14 eura za materijalne troškove mjesečno. </w:t>
      </w:r>
      <w:r w:rsidR="008374E0">
        <w:rPr>
          <w:rFonts w:ascii="Times New Roman" w:hAnsi="Times New Roman" w:cs="Times New Roman"/>
          <w:sz w:val="24"/>
          <w:szCs w:val="24"/>
        </w:rPr>
        <w:t xml:space="preserve"> Ostvarenje polugodišnjem plana </w:t>
      </w:r>
      <w:r w:rsidR="003644F4">
        <w:rPr>
          <w:rFonts w:ascii="Times New Roman" w:hAnsi="Times New Roman" w:cs="Times New Roman"/>
          <w:sz w:val="24"/>
          <w:szCs w:val="24"/>
        </w:rPr>
        <w:t xml:space="preserve">u odnosu na prethodnu godinu je veće i iznosi </w:t>
      </w:r>
      <w:r w:rsidR="008374E0">
        <w:rPr>
          <w:rFonts w:ascii="Times New Roman" w:hAnsi="Times New Roman" w:cs="Times New Roman"/>
          <w:sz w:val="24"/>
          <w:szCs w:val="24"/>
        </w:rPr>
        <w:t xml:space="preserve"> </w:t>
      </w:r>
      <w:r w:rsidR="003644F4">
        <w:rPr>
          <w:rFonts w:ascii="Times New Roman" w:hAnsi="Times New Roman" w:cs="Times New Roman"/>
          <w:sz w:val="24"/>
          <w:szCs w:val="24"/>
        </w:rPr>
        <w:t>156,69</w:t>
      </w:r>
      <w:r w:rsidR="008374E0">
        <w:rPr>
          <w:rFonts w:ascii="Times New Roman" w:hAnsi="Times New Roman" w:cs="Times New Roman"/>
          <w:sz w:val="24"/>
          <w:szCs w:val="24"/>
        </w:rPr>
        <w:t xml:space="preserve">%. </w:t>
      </w:r>
      <w:r w:rsidR="003644F4">
        <w:rPr>
          <w:rFonts w:ascii="Times New Roman" w:hAnsi="Times New Roman" w:cs="Times New Roman"/>
          <w:sz w:val="24"/>
          <w:szCs w:val="24"/>
        </w:rPr>
        <w:t>Razlog  je što u ovoj godini je cijena ručka veća nego lani kada je iznosila 3,70 eura, a također ove godine imamo više učenika koji korist</w:t>
      </w:r>
      <w:r w:rsidR="00CF3172">
        <w:rPr>
          <w:rFonts w:ascii="Times New Roman" w:hAnsi="Times New Roman" w:cs="Times New Roman"/>
          <w:sz w:val="24"/>
          <w:szCs w:val="24"/>
        </w:rPr>
        <w:t>e</w:t>
      </w:r>
      <w:r w:rsidR="003644F4">
        <w:rPr>
          <w:rFonts w:ascii="Times New Roman" w:hAnsi="Times New Roman" w:cs="Times New Roman"/>
          <w:sz w:val="24"/>
          <w:szCs w:val="24"/>
        </w:rPr>
        <w:t xml:space="preserve"> uslugu produženog boravka.</w:t>
      </w:r>
    </w:p>
    <w:p w14:paraId="02CCFD71" w14:textId="77777777" w:rsidR="00EF5C0D" w:rsidRPr="00473BE0" w:rsidRDefault="00EF5C0D" w:rsidP="00EF5C0D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0D238131" w14:textId="77777777" w:rsidR="00A90B86" w:rsidRPr="00473BE0" w:rsidRDefault="00A90B86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66  PRIHODI OD PRODAJE PROIZVODA  I  PRUŽENIH USLUGA</w:t>
      </w:r>
    </w:p>
    <w:p w14:paraId="21D0FB2D" w14:textId="77777777" w:rsidR="00191A3D" w:rsidRPr="00473BE0" w:rsidRDefault="00191A3D" w:rsidP="00191A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940A577" w14:textId="77777777" w:rsidR="007D02E9" w:rsidRPr="00473BE0" w:rsidRDefault="00EF5C0D" w:rsidP="00EF5C0D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Prihod</w:t>
      </w:r>
      <w:r w:rsidR="003A7EED"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i</w:t>
      </w: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od najma dvorane  </w:t>
      </w:r>
    </w:p>
    <w:p w14:paraId="7018C84E" w14:textId="22103A78" w:rsidR="007D02E9" w:rsidRPr="00473BE0" w:rsidRDefault="008132CE" w:rsidP="003644F4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Odnose se na prihod od</w:t>
      </w:r>
      <w:r w:rsidR="00D8118F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iznajmlj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ivanja </w:t>
      </w:r>
      <w:r w:rsidR="00D8118F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D8118F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dvoran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D8118F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644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Prihod u ovom izvještajnom </w:t>
      </w:r>
    </w:p>
    <w:p w14:paraId="01C93EC4" w14:textId="059E5C93" w:rsidR="00D8118F" w:rsidRDefault="003644F4" w:rsidP="00EF5C0D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razdoblju u odnosu  </w:t>
      </w:r>
      <w:r w:rsidR="00815F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prethodno je manji iz razloga što smo ove godine manje iznajmljivali </w:t>
      </w:r>
    </w:p>
    <w:p w14:paraId="27522CF3" w14:textId="48F620D3" w:rsidR="00815F2D" w:rsidRPr="00473BE0" w:rsidRDefault="00815F2D" w:rsidP="00EF5C0D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školsku dvoranu.</w:t>
      </w:r>
    </w:p>
    <w:p w14:paraId="412709E5" w14:textId="42F38190" w:rsidR="00473BE0" w:rsidRDefault="00473BE0" w:rsidP="00D8118F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BE4A8E" w14:textId="3DCC184E" w:rsidR="00A32E80" w:rsidRDefault="00A32E80" w:rsidP="00D8118F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CD2DB8" w14:textId="03C4A745" w:rsidR="00A32E80" w:rsidRDefault="00A32E80" w:rsidP="00D8118F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51BA7D" w14:textId="4F7ECBBA" w:rsidR="00A32E80" w:rsidRDefault="00A32E80" w:rsidP="00D8118F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5A7902" w14:textId="77777777" w:rsidR="00A32E80" w:rsidRDefault="00A32E80" w:rsidP="00D8118F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EBB224" w14:textId="77777777" w:rsidR="00473BE0" w:rsidRDefault="00473BE0" w:rsidP="00D8118F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1DD9EE" w14:textId="77777777" w:rsidR="00EF5C0D" w:rsidRPr="00473BE0" w:rsidRDefault="00EF5C0D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lastRenderedPageBreak/>
        <w:t xml:space="preserve">67  PRIHODI IZ NADLEŽNOG PRORAČUNA </w:t>
      </w:r>
    </w:p>
    <w:p w14:paraId="4F3E6AE8" w14:textId="574D5D39" w:rsidR="00D67635" w:rsidRPr="00473BE0" w:rsidRDefault="00D67635" w:rsidP="00DE31E0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Primorsko-goranska županija kao naš osnivač financira materijalne rashod</w:t>
      </w:r>
      <w:r w:rsidR="00A775AC" w:rsidRPr="00473BE0">
        <w:rPr>
          <w:rFonts w:ascii="Times New Roman" w:hAnsi="Times New Roman" w:cs="Times New Roman"/>
          <w:sz w:val="24"/>
          <w:szCs w:val="24"/>
        </w:rPr>
        <w:t>e</w:t>
      </w:r>
      <w:r w:rsidRPr="00473BE0">
        <w:rPr>
          <w:rFonts w:ascii="Times New Roman" w:hAnsi="Times New Roman" w:cs="Times New Roman"/>
          <w:sz w:val="24"/>
          <w:szCs w:val="24"/>
        </w:rPr>
        <w:t xml:space="preserve"> nužne za realizaciju nastavnog plana i programa. Prihodi su ostvareni prema planiranim vrijednostima</w:t>
      </w:r>
      <w:r w:rsidR="00C536C6">
        <w:rPr>
          <w:rFonts w:ascii="Times New Roman" w:hAnsi="Times New Roman" w:cs="Times New Roman"/>
          <w:sz w:val="24"/>
          <w:szCs w:val="24"/>
        </w:rPr>
        <w:t xml:space="preserve"> te dinamici potrebe škole.</w:t>
      </w:r>
    </w:p>
    <w:p w14:paraId="5476C09C" w14:textId="715AC18B" w:rsidR="00C536C6" w:rsidRDefault="00C536C6" w:rsidP="004C035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Kod</w:t>
      </w:r>
      <w:r w:rsidR="00540E43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financiranje rashoda za nabavu nefinancijske imovine</w:t>
      </w:r>
      <w:r w:rsidR="00523651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, vidljivo je</w:t>
      </w:r>
      <w:r w:rsidR="00540E43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veće </w:t>
      </w:r>
      <w:r w:rsidR="00540E43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ostvarenje  prihoda u odnosu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ostvarenje prethodne godine</w:t>
      </w:r>
      <w:r w:rsidR="00A32E8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1D27760" w14:textId="6D4FB57D" w:rsidR="00540E43" w:rsidRPr="00473BE0" w:rsidRDefault="00A62F11" w:rsidP="004C035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Razlog odstupanja je slijedeći: Ove godine je naš osnivač doznačio sredstva za nabavu opreme školi</w:t>
      </w:r>
      <w:r w:rsidR="00CF317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je škola sama provela nabavu iste</w:t>
      </w:r>
      <w:r w:rsidR="005271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(fotokopirni aparat)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Također smo dobili dodatna sredstva za </w:t>
      </w:r>
      <w:r w:rsidR="00C554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5271A9">
        <w:rPr>
          <w:rFonts w:ascii="Times New Roman" w:eastAsia="Times New Roman" w:hAnsi="Times New Roman" w:cs="Times New Roman"/>
          <w:sz w:val="24"/>
          <w:szCs w:val="24"/>
          <w:lang w:eastAsia="hr-HR"/>
        </w:rPr>
        <w:t>nabavu</w:t>
      </w:r>
      <w:r w:rsidR="005271A9">
        <w:t xml:space="preserve">  </w:t>
      </w:r>
      <w:r w:rsidR="005271A9" w:rsidRPr="005271A9">
        <w:rPr>
          <w:rFonts w:ascii="Times New Roman" w:hAnsi="Times New Roman" w:cs="Times New Roman"/>
          <w:sz w:val="24"/>
          <w:szCs w:val="24"/>
        </w:rPr>
        <w:t>elektronsk</w:t>
      </w:r>
      <w:r w:rsidR="005271A9">
        <w:rPr>
          <w:rFonts w:ascii="Times New Roman" w:hAnsi="Times New Roman" w:cs="Times New Roman"/>
          <w:sz w:val="24"/>
          <w:szCs w:val="24"/>
        </w:rPr>
        <w:t>e</w:t>
      </w:r>
      <w:r w:rsidR="005271A9" w:rsidRPr="005271A9">
        <w:rPr>
          <w:rFonts w:ascii="Times New Roman" w:hAnsi="Times New Roman" w:cs="Times New Roman"/>
          <w:sz w:val="24"/>
          <w:szCs w:val="24"/>
        </w:rPr>
        <w:t xml:space="preserve"> brav</w:t>
      </w:r>
      <w:r w:rsidR="005271A9">
        <w:rPr>
          <w:rFonts w:ascii="Times New Roman" w:hAnsi="Times New Roman" w:cs="Times New Roman"/>
          <w:sz w:val="24"/>
          <w:szCs w:val="24"/>
        </w:rPr>
        <w:t>e</w:t>
      </w:r>
      <w:r w:rsidR="005271A9" w:rsidRPr="005271A9">
        <w:rPr>
          <w:rFonts w:ascii="Times New Roman" w:hAnsi="Times New Roman" w:cs="Times New Roman"/>
          <w:sz w:val="24"/>
          <w:szCs w:val="24"/>
        </w:rPr>
        <w:t xml:space="preserve"> </w:t>
      </w:r>
      <w:r w:rsidR="00CF3172">
        <w:rPr>
          <w:rFonts w:ascii="Times New Roman" w:hAnsi="Times New Roman" w:cs="Times New Roman"/>
          <w:sz w:val="24"/>
          <w:szCs w:val="24"/>
        </w:rPr>
        <w:t>z</w:t>
      </w:r>
      <w:r w:rsidR="005271A9" w:rsidRPr="005271A9">
        <w:rPr>
          <w:rFonts w:ascii="Times New Roman" w:hAnsi="Times New Roman" w:cs="Times New Roman"/>
          <w:sz w:val="24"/>
          <w:szCs w:val="24"/>
        </w:rPr>
        <w:t>a ulazna vrata (videoportafonski sustav) prema Protokolu o sigurnosti škole</w:t>
      </w:r>
      <w:r w:rsidR="005271A9">
        <w:rPr>
          <w:rFonts w:ascii="Times New Roman" w:hAnsi="Times New Roman" w:cs="Times New Roman"/>
          <w:sz w:val="24"/>
          <w:szCs w:val="24"/>
        </w:rPr>
        <w:t>.</w:t>
      </w:r>
      <w:r w:rsidR="00C554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540E43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23A9589" w14:textId="77777777" w:rsidR="00540E43" w:rsidRPr="00473BE0" w:rsidRDefault="00540E43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14:paraId="0C8785C2" w14:textId="77777777" w:rsidR="00540E43" w:rsidRPr="00473BE0" w:rsidRDefault="00540E43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14:paraId="3866098E" w14:textId="77777777" w:rsidR="004A0990" w:rsidRDefault="004A0990" w:rsidP="004C0357">
      <w:pPr>
        <w:rPr>
          <w:rFonts w:ascii="Calibri" w:eastAsia="Times New Roman" w:hAnsi="Calibri" w:cs="Calibri"/>
          <w:sz w:val="28"/>
          <w:szCs w:val="28"/>
          <w:u w:val="single"/>
          <w:lang w:eastAsia="hr-HR"/>
        </w:rPr>
      </w:pPr>
    </w:p>
    <w:p w14:paraId="3D896993" w14:textId="36224F80" w:rsidR="004A0990" w:rsidRDefault="004A0990" w:rsidP="004C0357">
      <w:pPr>
        <w:rPr>
          <w:rFonts w:ascii="Calibri" w:eastAsia="Times New Roman" w:hAnsi="Calibri" w:cs="Calibri"/>
          <w:sz w:val="28"/>
          <w:szCs w:val="28"/>
          <w:u w:val="single"/>
          <w:lang w:eastAsia="hr-HR"/>
        </w:rPr>
      </w:pPr>
    </w:p>
    <w:p w14:paraId="5D50BE7C" w14:textId="5D129AAE" w:rsidR="003D547A" w:rsidRDefault="003D547A" w:rsidP="004C0357">
      <w:pPr>
        <w:rPr>
          <w:rFonts w:ascii="Calibri" w:eastAsia="Times New Roman" w:hAnsi="Calibri" w:cs="Calibri"/>
          <w:sz w:val="28"/>
          <w:szCs w:val="28"/>
          <w:u w:val="single"/>
          <w:lang w:eastAsia="hr-HR"/>
        </w:rPr>
      </w:pPr>
    </w:p>
    <w:p w14:paraId="2DC4F48E" w14:textId="77777777" w:rsidR="003D547A" w:rsidRDefault="003D547A" w:rsidP="004C0357">
      <w:pPr>
        <w:rPr>
          <w:rFonts w:ascii="Calibri" w:eastAsia="Times New Roman" w:hAnsi="Calibri" w:cs="Calibri"/>
          <w:sz w:val="28"/>
          <w:szCs w:val="28"/>
          <w:u w:val="single"/>
          <w:lang w:eastAsia="hr-HR"/>
        </w:rPr>
      </w:pPr>
    </w:p>
    <w:p w14:paraId="10E512F2" w14:textId="596728DB" w:rsidR="001C09A6" w:rsidRDefault="001C09A6" w:rsidP="004C0357">
      <w:pPr>
        <w:rPr>
          <w:sz w:val="28"/>
          <w:szCs w:val="28"/>
        </w:rPr>
      </w:pPr>
    </w:p>
    <w:p w14:paraId="794D7AD5" w14:textId="36F9D6FE" w:rsidR="009F3D64" w:rsidRDefault="00105AD9" w:rsidP="00C31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D64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377153" w:rsidRPr="009F3D64">
        <w:rPr>
          <w:rFonts w:ascii="Times New Roman" w:hAnsi="Times New Roman" w:cs="Times New Roman"/>
          <w:b/>
          <w:sz w:val="24"/>
          <w:szCs w:val="24"/>
        </w:rPr>
        <w:t xml:space="preserve">ostvarenih  </w:t>
      </w:r>
      <w:r w:rsidRPr="009F3D64">
        <w:rPr>
          <w:rFonts w:ascii="Times New Roman" w:hAnsi="Times New Roman" w:cs="Times New Roman"/>
          <w:b/>
          <w:sz w:val="24"/>
          <w:szCs w:val="24"/>
        </w:rPr>
        <w:t xml:space="preserve">rashoda </w:t>
      </w:r>
      <w:r w:rsidR="00377153" w:rsidRPr="009F3D64">
        <w:rPr>
          <w:rFonts w:ascii="Times New Roman" w:hAnsi="Times New Roman" w:cs="Times New Roman"/>
          <w:b/>
          <w:sz w:val="24"/>
          <w:szCs w:val="24"/>
        </w:rPr>
        <w:t xml:space="preserve"> u odnosu na </w:t>
      </w:r>
      <w:r w:rsidRPr="009F3D64">
        <w:rPr>
          <w:rFonts w:ascii="Times New Roman" w:hAnsi="Times New Roman" w:cs="Times New Roman"/>
          <w:b/>
          <w:sz w:val="24"/>
          <w:szCs w:val="24"/>
        </w:rPr>
        <w:t>planiran</w:t>
      </w:r>
      <w:r w:rsidR="00377153" w:rsidRPr="009F3D64">
        <w:rPr>
          <w:rFonts w:ascii="Times New Roman" w:hAnsi="Times New Roman" w:cs="Times New Roman"/>
          <w:b/>
          <w:sz w:val="24"/>
          <w:szCs w:val="24"/>
        </w:rPr>
        <w:t>e rashode</w:t>
      </w:r>
    </w:p>
    <w:p w14:paraId="26CD6A6B" w14:textId="4A2A3CF7" w:rsidR="009F3D64" w:rsidRDefault="00105AD9" w:rsidP="00C31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D64">
        <w:rPr>
          <w:rFonts w:ascii="Times New Roman" w:hAnsi="Times New Roman" w:cs="Times New Roman"/>
          <w:b/>
          <w:sz w:val="24"/>
          <w:szCs w:val="24"/>
        </w:rPr>
        <w:t>u</w:t>
      </w:r>
      <w:r w:rsidR="00377153" w:rsidRPr="009F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DAB" w:rsidRPr="009F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D64">
        <w:rPr>
          <w:rFonts w:ascii="Times New Roman" w:hAnsi="Times New Roman" w:cs="Times New Roman"/>
          <w:b/>
          <w:sz w:val="24"/>
          <w:szCs w:val="24"/>
        </w:rPr>
        <w:t>financijsko</w:t>
      </w:r>
      <w:r w:rsidR="00806B00">
        <w:rPr>
          <w:rFonts w:ascii="Times New Roman" w:hAnsi="Times New Roman" w:cs="Times New Roman"/>
          <w:b/>
          <w:sz w:val="24"/>
          <w:szCs w:val="24"/>
        </w:rPr>
        <w:t>m</w:t>
      </w:r>
      <w:r w:rsidRPr="009F3D64">
        <w:rPr>
          <w:rFonts w:ascii="Times New Roman" w:hAnsi="Times New Roman" w:cs="Times New Roman"/>
          <w:b/>
          <w:sz w:val="24"/>
          <w:szCs w:val="24"/>
        </w:rPr>
        <w:t xml:space="preserve"> plan</w:t>
      </w:r>
      <w:r w:rsidR="00806B00">
        <w:rPr>
          <w:rFonts w:ascii="Times New Roman" w:hAnsi="Times New Roman" w:cs="Times New Roman"/>
          <w:b/>
          <w:sz w:val="24"/>
          <w:szCs w:val="24"/>
        </w:rPr>
        <w:t>u</w:t>
      </w:r>
      <w:r w:rsidRPr="009F3D64">
        <w:rPr>
          <w:rFonts w:ascii="Times New Roman" w:hAnsi="Times New Roman" w:cs="Times New Roman"/>
          <w:b/>
          <w:sz w:val="24"/>
          <w:szCs w:val="24"/>
        </w:rPr>
        <w:t xml:space="preserve">  za 202</w:t>
      </w:r>
      <w:r w:rsidR="00806B00">
        <w:rPr>
          <w:rFonts w:ascii="Times New Roman" w:hAnsi="Times New Roman" w:cs="Times New Roman"/>
          <w:b/>
          <w:sz w:val="24"/>
          <w:szCs w:val="24"/>
        </w:rPr>
        <w:t>5</w:t>
      </w:r>
      <w:r w:rsidRPr="009F3D64">
        <w:rPr>
          <w:rFonts w:ascii="Times New Roman" w:hAnsi="Times New Roman" w:cs="Times New Roman"/>
          <w:b/>
          <w:sz w:val="24"/>
          <w:szCs w:val="24"/>
        </w:rPr>
        <w:t>. godinu.</w:t>
      </w:r>
    </w:p>
    <w:p w14:paraId="5171A7EC" w14:textId="7B5B7D71" w:rsidR="003D547A" w:rsidRDefault="003D547A" w:rsidP="00C31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85DF2" w14:textId="20DDD308" w:rsidR="003D547A" w:rsidRDefault="003D547A" w:rsidP="00C31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F5A2F5" w14:textId="6CE550A0" w:rsidR="003D547A" w:rsidRDefault="003D547A" w:rsidP="00C31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2F26D" w14:textId="67A92690" w:rsidR="003D547A" w:rsidRDefault="003D547A" w:rsidP="00C31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94F8E" w14:textId="168E18B1" w:rsidR="003D547A" w:rsidRDefault="003D547A" w:rsidP="00C31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55FE96" w14:textId="35615897" w:rsidR="003D547A" w:rsidRDefault="003D547A" w:rsidP="00C31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9060EF" w14:textId="79176FE0" w:rsidR="003D547A" w:rsidRDefault="003D547A" w:rsidP="00C31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294027" w14:textId="77777777" w:rsidR="003D547A" w:rsidRDefault="003D547A" w:rsidP="003D547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U nastavku ističemo odstupanja od plana na razini podskupine  računskog plana  (3. razina),  za one rashode koji značajnije utječu na iskazivanje rezultata.</w:t>
      </w:r>
    </w:p>
    <w:p w14:paraId="132BEC39" w14:textId="77777777" w:rsidR="003D547A" w:rsidRDefault="003D547A" w:rsidP="00C31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0D30B" w14:textId="78B77D37" w:rsidR="001C09A6" w:rsidRDefault="001C09A6" w:rsidP="00105AD9">
      <w:pPr>
        <w:rPr>
          <w:noProof/>
          <w:lang w:eastAsia="hr-HR"/>
        </w:rPr>
      </w:pPr>
      <w:r w:rsidRPr="001C09A6">
        <w:rPr>
          <w:noProof/>
          <w:lang w:eastAsia="hr-HR"/>
        </w:rPr>
        <w:lastRenderedPageBreak/>
        <w:drawing>
          <wp:inline distT="0" distB="0" distL="0" distR="0" wp14:anchorId="7E49F01F" wp14:editId="375B5C6E">
            <wp:extent cx="5546647" cy="9496425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510" cy="951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207BF" w14:textId="77777777" w:rsidR="003D14C8" w:rsidRPr="00473BE0" w:rsidRDefault="002878A0" w:rsidP="00473BE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73BE0">
        <w:rPr>
          <w:rFonts w:ascii="Times New Roman" w:hAnsi="Times New Roman" w:cs="Times New Roman"/>
          <w:b/>
          <w:sz w:val="24"/>
          <w:szCs w:val="24"/>
        </w:rPr>
        <w:lastRenderedPageBreak/>
        <w:t>RASHODI</w:t>
      </w:r>
    </w:p>
    <w:p w14:paraId="0F257515" w14:textId="31B0FA65" w:rsidR="00600CC9" w:rsidRDefault="00600CC9" w:rsidP="00473BE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501B0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E57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3BE0">
        <w:rPr>
          <w:rFonts w:ascii="Times New Roman" w:hAnsi="Times New Roman" w:cs="Times New Roman"/>
          <w:sz w:val="24"/>
          <w:szCs w:val="24"/>
          <w:u w:val="single"/>
        </w:rPr>
        <w:t xml:space="preserve"> RASHODI ZA ZAPOSLENE</w:t>
      </w:r>
      <w:r w:rsidR="00501B08">
        <w:rPr>
          <w:rFonts w:ascii="Times New Roman" w:hAnsi="Times New Roman" w:cs="Times New Roman"/>
          <w:sz w:val="24"/>
          <w:szCs w:val="24"/>
          <w:u w:val="single"/>
        </w:rPr>
        <w:t xml:space="preserve"> – PLAĆE BRUTO</w:t>
      </w:r>
    </w:p>
    <w:p w14:paraId="11C511C7" w14:textId="7D190FC2" w:rsidR="00EB61DD" w:rsidRDefault="00EB61DD" w:rsidP="00EB61DD">
      <w:pPr>
        <w:spacing w:after="0" w:line="240" w:lineRule="auto"/>
        <w:jc w:val="both"/>
        <w:rPr>
          <w:rFonts w:ascii="Times New Roman" w:eastAsiaTheme="minorEastAsia" w:hAnsi="Times New Roman"/>
          <w:sz w:val="24"/>
          <w:lang w:eastAsia="hr-HR"/>
        </w:rPr>
      </w:pPr>
      <w:r w:rsidRPr="00E84444">
        <w:rPr>
          <w:rFonts w:ascii="Times New Roman" w:eastAsiaTheme="minorEastAsia" w:hAnsi="Times New Roman"/>
          <w:sz w:val="24"/>
          <w:lang w:eastAsia="hr-HR"/>
        </w:rPr>
        <w:t xml:space="preserve">Indeks </w:t>
      </w:r>
      <w:r>
        <w:rPr>
          <w:rFonts w:ascii="Times New Roman" w:eastAsiaTheme="minorEastAsia" w:hAnsi="Times New Roman"/>
          <w:sz w:val="24"/>
          <w:lang w:eastAsia="hr-HR"/>
        </w:rPr>
        <w:t>iznosi</w:t>
      </w:r>
      <w:r w:rsidRPr="00E84444">
        <w:rPr>
          <w:rFonts w:ascii="Times New Roman" w:eastAsiaTheme="minorEastAsia" w:hAnsi="Times New Roman"/>
          <w:sz w:val="24"/>
          <w:lang w:eastAsia="hr-HR"/>
        </w:rPr>
        <w:t xml:space="preserve"> 12</w:t>
      </w:r>
      <w:r w:rsidR="00501B08">
        <w:rPr>
          <w:rFonts w:ascii="Times New Roman" w:eastAsiaTheme="minorEastAsia" w:hAnsi="Times New Roman"/>
          <w:sz w:val="24"/>
          <w:lang w:eastAsia="hr-HR"/>
        </w:rPr>
        <w:t>8</w:t>
      </w:r>
      <w:r>
        <w:rPr>
          <w:rFonts w:ascii="Times New Roman" w:eastAsiaTheme="minorEastAsia" w:hAnsi="Times New Roman"/>
          <w:sz w:val="24"/>
          <w:lang w:eastAsia="hr-HR"/>
        </w:rPr>
        <w:t>,</w:t>
      </w:r>
      <w:r w:rsidR="00501B08">
        <w:rPr>
          <w:rFonts w:ascii="Times New Roman" w:eastAsiaTheme="minorEastAsia" w:hAnsi="Times New Roman"/>
          <w:sz w:val="24"/>
          <w:lang w:eastAsia="hr-HR"/>
        </w:rPr>
        <w:t>14</w:t>
      </w:r>
      <w:r w:rsidRPr="00E84444">
        <w:rPr>
          <w:rFonts w:ascii="Times New Roman" w:eastAsiaTheme="minorEastAsia" w:hAnsi="Times New Roman"/>
          <w:sz w:val="24"/>
          <w:lang w:eastAsia="hr-HR"/>
        </w:rPr>
        <w:t>%</w:t>
      </w:r>
      <w:r>
        <w:rPr>
          <w:rFonts w:ascii="Times New Roman" w:eastAsiaTheme="minorEastAsia" w:hAnsi="Times New Roman"/>
          <w:sz w:val="24"/>
          <w:lang w:eastAsia="hr-HR"/>
        </w:rPr>
        <w:t>,  te u nastavku dajemo obrazloženje istog.</w:t>
      </w:r>
      <w:r w:rsidRPr="00E84444">
        <w:rPr>
          <w:rFonts w:ascii="Times New Roman" w:eastAsiaTheme="minorEastAsia" w:hAnsi="Times New Roman"/>
          <w:sz w:val="24"/>
          <w:lang w:eastAsia="hr-HR"/>
        </w:rPr>
        <w:t xml:space="preserve"> </w:t>
      </w:r>
    </w:p>
    <w:p w14:paraId="1C7F27E3" w14:textId="77777777" w:rsidR="00EB61DD" w:rsidRDefault="00E84444" w:rsidP="00EB61DD">
      <w:pPr>
        <w:spacing w:after="0" w:line="240" w:lineRule="auto"/>
        <w:jc w:val="both"/>
        <w:rPr>
          <w:rFonts w:ascii="Times New Roman" w:eastAsiaTheme="minorEastAsia" w:hAnsi="Times New Roman"/>
          <w:sz w:val="24"/>
          <w:lang w:eastAsia="hr-HR"/>
        </w:rPr>
      </w:pPr>
      <w:r>
        <w:rPr>
          <w:rFonts w:ascii="Times New Roman" w:eastAsiaTheme="minorEastAsia" w:hAnsi="Times New Roman"/>
          <w:sz w:val="24"/>
          <w:lang w:eastAsia="hr-HR"/>
        </w:rPr>
        <w:t>R</w:t>
      </w:r>
      <w:r w:rsidRPr="00E84444">
        <w:rPr>
          <w:rFonts w:ascii="Times New Roman" w:eastAsiaTheme="minorEastAsia" w:hAnsi="Times New Roman"/>
          <w:sz w:val="24"/>
          <w:lang w:eastAsia="hr-HR"/>
        </w:rPr>
        <w:t xml:space="preserve">ashodi su veći  u odnosu na prethodnu godinu iz razloga  povećanja  plaća tek od mjeseca travnja 2024., prema novom Zakonu o plaćama i povećanju koeficijenata. </w:t>
      </w:r>
      <w:r w:rsidR="00C536C6">
        <w:rPr>
          <w:rFonts w:ascii="Times New Roman" w:eastAsiaTheme="minorEastAsia" w:hAnsi="Times New Roman"/>
          <w:sz w:val="24"/>
          <w:lang w:eastAsia="hr-HR"/>
        </w:rPr>
        <w:t xml:space="preserve">                                             </w:t>
      </w:r>
      <w:r w:rsidRPr="00E84444">
        <w:rPr>
          <w:rFonts w:ascii="Times New Roman" w:eastAsiaTheme="minorEastAsia" w:hAnsi="Times New Roman"/>
          <w:sz w:val="24"/>
          <w:lang w:eastAsia="hr-HR"/>
        </w:rPr>
        <w:t xml:space="preserve">U 2025. godini iznosi povećane plaće knjiženi su već od mjeseca siječnja. </w:t>
      </w:r>
    </w:p>
    <w:p w14:paraId="68A70AEA" w14:textId="46660A78" w:rsidR="00EB61DD" w:rsidRDefault="00E84444" w:rsidP="00EB61DD">
      <w:pPr>
        <w:spacing w:after="0" w:line="240" w:lineRule="auto"/>
        <w:jc w:val="both"/>
        <w:rPr>
          <w:rFonts w:ascii="Times New Roman" w:eastAsiaTheme="minorEastAsia" w:hAnsi="Times New Roman"/>
          <w:sz w:val="24"/>
          <w:lang w:eastAsia="hr-HR"/>
        </w:rPr>
      </w:pPr>
      <w:r w:rsidRPr="00E84444">
        <w:rPr>
          <w:rFonts w:ascii="Times New Roman" w:eastAsiaTheme="minorEastAsia" w:hAnsi="Times New Roman"/>
          <w:sz w:val="24"/>
          <w:lang w:eastAsia="hr-HR"/>
        </w:rPr>
        <w:t>Dodatni razlog ovako velikog odstupanja je i primjena novog Pravilnika o proračunskom računovodstvu i računskom planu.</w:t>
      </w:r>
    </w:p>
    <w:p w14:paraId="4644D344" w14:textId="77777777" w:rsidR="00EB61DD" w:rsidRDefault="00E84444" w:rsidP="00EB61DD">
      <w:pPr>
        <w:spacing w:after="0" w:line="240" w:lineRule="auto"/>
        <w:jc w:val="both"/>
        <w:rPr>
          <w:rFonts w:ascii="Times New Roman" w:eastAsiaTheme="minorEastAsia" w:hAnsi="Times New Roman"/>
          <w:sz w:val="24"/>
          <w:lang w:eastAsia="hr-HR"/>
        </w:rPr>
      </w:pPr>
      <w:r w:rsidRPr="00E84444">
        <w:rPr>
          <w:rFonts w:ascii="Times New Roman" w:eastAsiaTheme="minorEastAsia" w:hAnsi="Times New Roman"/>
          <w:sz w:val="24"/>
          <w:lang w:eastAsia="hr-HR"/>
        </w:rPr>
        <w:t>Naime, prethodnih godina plaća za 06. mjesec knjižila se na konto 19311 Kontinuirani rashodi budućih razdoblja i nije teretila ovo izvještajno razdoblje.</w:t>
      </w:r>
    </w:p>
    <w:p w14:paraId="059C5484" w14:textId="77777777" w:rsidR="00EB61DD" w:rsidRDefault="00E84444" w:rsidP="00EB61DD">
      <w:pPr>
        <w:spacing w:after="0" w:line="240" w:lineRule="auto"/>
        <w:jc w:val="both"/>
        <w:rPr>
          <w:rFonts w:ascii="Times New Roman" w:eastAsiaTheme="minorEastAsia" w:hAnsi="Times New Roman"/>
          <w:sz w:val="24"/>
          <w:lang w:eastAsia="hr-HR"/>
        </w:rPr>
      </w:pPr>
      <w:r w:rsidRPr="00E84444">
        <w:rPr>
          <w:rFonts w:ascii="Times New Roman" w:eastAsiaTheme="minorEastAsia" w:hAnsi="Times New Roman"/>
          <w:sz w:val="24"/>
          <w:lang w:eastAsia="hr-HR"/>
        </w:rPr>
        <w:t xml:space="preserve">Primjenom navedenog Pravilnika ukida se konto 19311 i iznos  plaće za 06/2025 potrebno je  knjižiti kao rashod ovog izvještajnog razdoblja. </w:t>
      </w:r>
    </w:p>
    <w:p w14:paraId="0AB1E98B" w14:textId="77777777" w:rsidR="00EB61DD" w:rsidRDefault="00E84444" w:rsidP="00EB61DD">
      <w:pPr>
        <w:spacing w:after="0" w:line="240" w:lineRule="auto"/>
        <w:jc w:val="both"/>
        <w:rPr>
          <w:rFonts w:ascii="Times New Roman" w:eastAsiaTheme="minorEastAsia" w:hAnsi="Times New Roman"/>
          <w:sz w:val="24"/>
          <w:lang w:eastAsia="hr-HR"/>
        </w:rPr>
      </w:pPr>
      <w:r w:rsidRPr="00E84444">
        <w:rPr>
          <w:rFonts w:ascii="Times New Roman" w:eastAsiaTheme="minorEastAsia" w:hAnsi="Times New Roman"/>
          <w:sz w:val="24"/>
          <w:lang w:eastAsia="hr-HR"/>
        </w:rPr>
        <w:t xml:space="preserve">Slijedom navedenog u 2024. godini u ovom izvještajnom razdoblju knjižili smo 6 plaća: za mjesec 12/2023, zatim siječanj i veljaču, ožujak, travanj i svibanj 2024. godine. </w:t>
      </w:r>
    </w:p>
    <w:p w14:paraId="297F903E" w14:textId="000817E3" w:rsidR="00E84444" w:rsidRPr="00E84444" w:rsidRDefault="00E84444" w:rsidP="00EB61DD">
      <w:pPr>
        <w:spacing w:after="0" w:line="240" w:lineRule="auto"/>
        <w:jc w:val="both"/>
        <w:rPr>
          <w:rFonts w:ascii="Times New Roman" w:eastAsiaTheme="minorEastAsia" w:hAnsi="Times New Roman"/>
          <w:sz w:val="24"/>
          <w:lang w:eastAsia="hr-HR"/>
        </w:rPr>
      </w:pPr>
      <w:r w:rsidRPr="00E84444">
        <w:rPr>
          <w:rFonts w:ascii="Times New Roman" w:eastAsiaTheme="minorEastAsia" w:hAnsi="Times New Roman"/>
          <w:sz w:val="24"/>
          <w:lang w:eastAsia="hr-HR"/>
        </w:rPr>
        <w:t>U ovoj godini prema novim zakonskim propisima proknjižili smo 7 plaća: za mjesec 12/2024, zatim za mjesec siječanj, veljaču, ožujak, travanj, svibanj i lipanj 2025.</w:t>
      </w:r>
    </w:p>
    <w:p w14:paraId="2B09511D" w14:textId="09772499" w:rsidR="00600CC9" w:rsidRPr="00473BE0" w:rsidRDefault="00600CC9" w:rsidP="00473B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799F00" w14:textId="77777777" w:rsidR="00105AD9" w:rsidRPr="00473BE0" w:rsidRDefault="002878A0" w:rsidP="00473BE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>32</w:t>
      </w:r>
      <w:r w:rsidR="00EF053A" w:rsidRPr="00473BE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473BE0">
        <w:rPr>
          <w:rFonts w:ascii="Times New Roman" w:hAnsi="Times New Roman" w:cs="Times New Roman"/>
          <w:sz w:val="24"/>
          <w:szCs w:val="24"/>
          <w:u w:val="single"/>
        </w:rPr>
        <w:t xml:space="preserve"> NAKNADE TROŠKOVA ZAPOSLENIMA</w:t>
      </w:r>
    </w:p>
    <w:p w14:paraId="17D59832" w14:textId="41C05A98" w:rsidR="00055C5B" w:rsidRDefault="00E85F10" w:rsidP="00473B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U odnosu na ostvareno na prethodnu godinu </w:t>
      </w:r>
      <w:r w:rsidR="003A3779" w:rsidRPr="00473BE0">
        <w:rPr>
          <w:rFonts w:ascii="Times New Roman" w:hAnsi="Times New Roman" w:cs="Times New Roman"/>
          <w:sz w:val="24"/>
          <w:szCs w:val="24"/>
        </w:rPr>
        <w:t xml:space="preserve">rashodi su 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7E571F">
        <w:rPr>
          <w:rFonts w:ascii="Times New Roman" w:hAnsi="Times New Roman" w:cs="Times New Roman"/>
          <w:sz w:val="24"/>
          <w:szCs w:val="24"/>
        </w:rPr>
        <w:t>105,60</w:t>
      </w:r>
      <w:r w:rsidR="009F4DE1">
        <w:rPr>
          <w:rFonts w:ascii="Times New Roman" w:hAnsi="Times New Roman" w:cs="Times New Roman"/>
          <w:sz w:val="24"/>
          <w:szCs w:val="24"/>
        </w:rPr>
        <w:t>%.</w:t>
      </w:r>
    </w:p>
    <w:p w14:paraId="0B604EF1" w14:textId="77777777" w:rsidR="004659F8" w:rsidRDefault="004659F8" w:rsidP="00473B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83C7DCB" w14:textId="77777777" w:rsidR="00105AD9" w:rsidRPr="00473BE0" w:rsidRDefault="003D4C83" w:rsidP="00473BE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 xml:space="preserve">322  </w:t>
      </w:r>
      <w:r w:rsidR="002878A0" w:rsidRPr="00473BE0">
        <w:rPr>
          <w:rFonts w:ascii="Times New Roman" w:hAnsi="Times New Roman" w:cs="Times New Roman"/>
          <w:sz w:val="24"/>
          <w:szCs w:val="24"/>
          <w:u w:val="single"/>
        </w:rPr>
        <w:t>RASHODI ZA MATERIJAL ZA ENERGIJU</w:t>
      </w:r>
    </w:p>
    <w:p w14:paraId="43B2C776" w14:textId="652558FC" w:rsidR="00105AD9" w:rsidRDefault="00FE4E1D" w:rsidP="00473B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Rashodi za materijal  u odnosu na </w:t>
      </w:r>
      <w:r w:rsidR="003015E2" w:rsidRPr="00473BE0">
        <w:rPr>
          <w:rFonts w:ascii="Times New Roman" w:hAnsi="Times New Roman" w:cs="Times New Roman"/>
          <w:sz w:val="24"/>
          <w:szCs w:val="24"/>
        </w:rPr>
        <w:t>ostvareno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0A217E" w:rsidRPr="00473BE0">
        <w:rPr>
          <w:rFonts w:ascii="Times New Roman" w:hAnsi="Times New Roman" w:cs="Times New Roman"/>
          <w:sz w:val="24"/>
          <w:szCs w:val="24"/>
        </w:rPr>
        <w:t xml:space="preserve"> u prethodnom razdoblju </w:t>
      </w:r>
      <w:r w:rsidRPr="00473BE0">
        <w:rPr>
          <w:rFonts w:ascii="Times New Roman" w:hAnsi="Times New Roman" w:cs="Times New Roman"/>
          <w:sz w:val="24"/>
          <w:szCs w:val="24"/>
        </w:rPr>
        <w:t xml:space="preserve"> su</w:t>
      </w:r>
      <w:r w:rsidR="00F22B75">
        <w:rPr>
          <w:rFonts w:ascii="Times New Roman" w:hAnsi="Times New Roman" w:cs="Times New Roman"/>
          <w:sz w:val="24"/>
          <w:szCs w:val="24"/>
        </w:rPr>
        <w:t xml:space="preserve"> 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9F4DE1">
        <w:rPr>
          <w:rFonts w:ascii="Times New Roman" w:hAnsi="Times New Roman" w:cs="Times New Roman"/>
          <w:sz w:val="24"/>
          <w:szCs w:val="24"/>
        </w:rPr>
        <w:t>10</w:t>
      </w:r>
      <w:r w:rsidR="002E3A83">
        <w:rPr>
          <w:rFonts w:ascii="Times New Roman" w:hAnsi="Times New Roman" w:cs="Times New Roman"/>
          <w:sz w:val="24"/>
          <w:szCs w:val="24"/>
        </w:rPr>
        <w:t>4</w:t>
      </w:r>
      <w:r w:rsidR="009F4DE1">
        <w:rPr>
          <w:rFonts w:ascii="Times New Roman" w:hAnsi="Times New Roman" w:cs="Times New Roman"/>
          <w:sz w:val="24"/>
          <w:szCs w:val="24"/>
        </w:rPr>
        <w:t>,</w:t>
      </w:r>
      <w:r w:rsidR="002E3A83">
        <w:rPr>
          <w:rFonts w:ascii="Times New Roman" w:hAnsi="Times New Roman" w:cs="Times New Roman"/>
          <w:sz w:val="24"/>
          <w:szCs w:val="24"/>
        </w:rPr>
        <w:t>07</w:t>
      </w:r>
      <w:r w:rsidR="009F4DE1">
        <w:rPr>
          <w:rFonts w:ascii="Times New Roman" w:hAnsi="Times New Roman" w:cs="Times New Roman"/>
          <w:sz w:val="24"/>
          <w:szCs w:val="24"/>
        </w:rPr>
        <w:t>%</w:t>
      </w:r>
      <w:r w:rsidR="003015E2" w:rsidRPr="00473BE0">
        <w:rPr>
          <w:rFonts w:ascii="Times New Roman" w:hAnsi="Times New Roman" w:cs="Times New Roman"/>
          <w:sz w:val="24"/>
          <w:szCs w:val="24"/>
        </w:rPr>
        <w:t>.</w:t>
      </w:r>
      <w:r w:rsidRPr="00473BE0">
        <w:rPr>
          <w:rFonts w:ascii="Times New Roman" w:hAnsi="Times New Roman" w:cs="Times New Roman"/>
          <w:sz w:val="24"/>
          <w:szCs w:val="24"/>
        </w:rPr>
        <w:t xml:space="preserve">  </w:t>
      </w:r>
      <w:r w:rsidR="002E3A83">
        <w:rPr>
          <w:rFonts w:ascii="Times New Roman" w:hAnsi="Times New Roman" w:cs="Times New Roman"/>
          <w:sz w:val="24"/>
          <w:szCs w:val="24"/>
        </w:rPr>
        <w:t>Odstupanje se odnosi na veći iznos nabave namirnica za besplatnu učeničku marendu jer u ovom izvještajnom razdoblju besplatnu marendu koristi više uč</w:t>
      </w:r>
      <w:r w:rsidR="004659F8">
        <w:rPr>
          <w:rFonts w:ascii="Times New Roman" w:hAnsi="Times New Roman" w:cs="Times New Roman"/>
          <w:sz w:val="24"/>
          <w:szCs w:val="24"/>
        </w:rPr>
        <w:t>e</w:t>
      </w:r>
      <w:r w:rsidR="002E3A83">
        <w:rPr>
          <w:rFonts w:ascii="Times New Roman" w:hAnsi="Times New Roman" w:cs="Times New Roman"/>
          <w:sz w:val="24"/>
          <w:szCs w:val="24"/>
        </w:rPr>
        <w:t>nika.</w:t>
      </w:r>
    </w:p>
    <w:p w14:paraId="64DCD59F" w14:textId="77777777" w:rsidR="004659F8" w:rsidRPr="00473BE0" w:rsidRDefault="004659F8" w:rsidP="00473B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9AD74E" w14:textId="77777777" w:rsidR="00FE4E1D" w:rsidRPr="00473BE0" w:rsidRDefault="003D4C83" w:rsidP="00473BE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 xml:space="preserve">323  </w:t>
      </w:r>
      <w:r w:rsidR="00FE4E1D" w:rsidRPr="00473BE0">
        <w:rPr>
          <w:rFonts w:ascii="Times New Roman" w:hAnsi="Times New Roman" w:cs="Times New Roman"/>
          <w:sz w:val="24"/>
          <w:szCs w:val="24"/>
          <w:u w:val="single"/>
        </w:rPr>
        <w:t>RASHODI ZA USLUGE</w:t>
      </w:r>
    </w:p>
    <w:p w14:paraId="1B429238" w14:textId="7FA1E815" w:rsidR="00600CC9" w:rsidRPr="00473BE0" w:rsidRDefault="00FE4E1D" w:rsidP="00473B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Rashodi za usluge</w:t>
      </w:r>
      <w:r w:rsidR="00C07F20" w:rsidRPr="00473BE0">
        <w:rPr>
          <w:rFonts w:ascii="Times New Roman" w:hAnsi="Times New Roman" w:cs="Times New Roman"/>
          <w:sz w:val="24"/>
          <w:szCs w:val="24"/>
        </w:rPr>
        <w:t xml:space="preserve"> na </w:t>
      </w:r>
      <w:r w:rsidR="0085420B">
        <w:rPr>
          <w:rFonts w:ascii="Times New Roman" w:hAnsi="Times New Roman" w:cs="Times New Roman"/>
          <w:sz w:val="24"/>
          <w:szCs w:val="24"/>
        </w:rPr>
        <w:t>3</w:t>
      </w:r>
      <w:r w:rsidR="00C07F20" w:rsidRPr="00473BE0">
        <w:rPr>
          <w:rFonts w:ascii="Times New Roman" w:hAnsi="Times New Roman" w:cs="Times New Roman"/>
          <w:sz w:val="24"/>
          <w:szCs w:val="24"/>
        </w:rPr>
        <w:t xml:space="preserve">. razini </w:t>
      </w:r>
      <w:r w:rsidRPr="00473BE0">
        <w:rPr>
          <w:rFonts w:ascii="Times New Roman" w:hAnsi="Times New Roman" w:cs="Times New Roman"/>
          <w:sz w:val="24"/>
          <w:szCs w:val="24"/>
        </w:rPr>
        <w:t xml:space="preserve"> ostvareno </w:t>
      </w:r>
      <w:r w:rsidR="00E54B48" w:rsidRPr="00473BE0">
        <w:rPr>
          <w:rFonts w:ascii="Times New Roman" w:hAnsi="Times New Roman" w:cs="Times New Roman"/>
          <w:sz w:val="24"/>
          <w:szCs w:val="24"/>
        </w:rPr>
        <w:t xml:space="preserve"> 202</w:t>
      </w:r>
      <w:r w:rsidR="000C0537">
        <w:rPr>
          <w:rFonts w:ascii="Times New Roman" w:hAnsi="Times New Roman" w:cs="Times New Roman"/>
          <w:sz w:val="24"/>
          <w:szCs w:val="24"/>
        </w:rPr>
        <w:t>5</w:t>
      </w:r>
      <w:r w:rsidR="00E54B48" w:rsidRPr="00473BE0">
        <w:rPr>
          <w:rFonts w:ascii="Times New Roman" w:hAnsi="Times New Roman" w:cs="Times New Roman"/>
          <w:sz w:val="24"/>
          <w:szCs w:val="24"/>
        </w:rPr>
        <w:t>. godine,  u</w:t>
      </w:r>
      <w:r w:rsidRPr="00473BE0">
        <w:rPr>
          <w:rFonts w:ascii="Times New Roman" w:hAnsi="Times New Roman" w:cs="Times New Roman"/>
          <w:sz w:val="24"/>
          <w:szCs w:val="24"/>
        </w:rPr>
        <w:t xml:space="preserve"> odnosu na </w:t>
      </w:r>
      <w:r w:rsidR="00084C72">
        <w:rPr>
          <w:rFonts w:ascii="Times New Roman" w:hAnsi="Times New Roman" w:cs="Times New Roman"/>
          <w:sz w:val="24"/>
          <w:szCs w:val="24"/>
        </w:rPr>
        <w:t>prethodnu</w:t>
      </w:r>
      <w:r w:rsidR="00C07F20"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12734C" w:rsidRPr="00473BE0">
        <w:rPr>
          <w:rFonts w:ascii="Times New Roman" w:hAnsi="Times New Roman" w:cs="Times New Roman"/>
          <w:sz w:val="24"/>
          <w:szCs w:val="24"/>
        </w:rPr>
        <w:t xml:space="preserve"> 202</w:t>
      </w:r>
      <w:r w:rsidR="000C0537">
        <w:rPr>
          <w:rFonts w:ascii="Times New Roman" w:hAnsi="Times New Roman" w:cs="Times New Roman"/>
          <w:sz w:val="24"/>
          <w:szCs w:val="24"/>
        </w:rPr>
        <w:t>4</w:t>
      </w:r>
      <w:r w:rsidR="0012734C" w:rsidRPr="00473BE0">
        <w:rPr>
          <w:rFonts w:ascii="Times New Roman" w:hAnsi="Times New Roman" w:cs="Times New Roman"/>
          <w:sz w:val="24"/>
          <w:szCs w:val="24"/>
        </w:rPr>
        <w:t>.</w:t>
      </w:r>
      <w:r w:rsidR="00084C72">
        <w:rPr>
          <w:rFonts w:ascii="Times New Roman" w:hAnsi="Times New Roman" w:cs="Times New Roman"/>
          <w:sz w:val="24"/>
          <w:szCs w:val="24"/>
        </w:rPr>
        <w:t xml:space="preserve"> </w:t>
      </w:r>
      <w:r w:rsidR="0012734C" w:rsidRPr="00473BE0">
        <w:rPr>
          <w:rFonts w:ascii="Times New Roman" w:hAnsi="Times New Roman" w:cs="Times New Roman"/>
          <w:sz w:val="24"/>
          <w:szCs w:val="24"/>
        </w:rPr>
        <w:t xml:space="preserve"> godin</w:t>
      </w:r>
      <w:r w:rsidR="00084C72">
        <w:rPr>
          <w:rFonts w:ascii="Times New Roman" w:hAnsi="Times New Roman" w:cs="Times New Roman"/>
          <w:sz w:val="24"/>
          <w:szCs w:val="24"/>
        </w:rPr>
        <w:t xml:space="preserve">u </w:t>
      </w:r>
      <w:r w:rsidR="0012734C"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C07F20" w:rsidRPr="00473BE0">
        <w:rPr>
          <w:rFonts w:ascii="Times New Roman" w:hAnsi="Times New Roman" w:cs="Times New Roman"/>
          <w:sz w:val="24"/>
          <w:szCs w:val="24"/>
        </w:rPr>
        <w:t xml:space="preserve">iznose  </w:t>
      </w:r>
      <w:r w:rsidR="000C0537">
        <w:rPr>
          <w:rFonts w:ascii="Times New Roman" w:hAnsi="Times New Roman" w:cs="Times New Roman"/>
          <w:sz w:val="24"/>
          <w:szCs w:val="24"/>
        </w:rPr>
        <w:t>146,95</w:t>
      </w:r>
      <w:r w:rsidR="00C07F20" w:rsidRPr="00473BE0">
        <w:rPr>
          <w:rFonts w:ascii="Times New Roman" w:hAnsi="Times New Roman" w:cs="Times New Roman"/>
          <w:sz w:val="24"/>
          <w:szCs w:val="24"/>
        </w:rPr>
        <w:t>%</w:t>
      </w:r>
      <w:r w:rsidR="00FF35CD">
        <w:rPr>
          <w:rFonts w:ascii="Times New Roman" w:hAnsi="Times New Roman" w:cs="Times New Roman"/>
          <w:sz w:val="24"/>
          <w:szCs w:val="24"/>
        </w:rPr>
        <w:t>.</w:t>
      </w:r>
    </w:p>
    <w:p w14:paraId="63F041BD" w14:textId="2BD3F9F7" w:rsidR="002878A0" w:rsidRPr="00F20232" w:rsidRDefault="00F20232" w:rsidP="00F202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0232">
        <w:rPr>
          <w:rFonts w:ascii="Times New Roman" w:hAnsi="Times New Roman" w:cs="Times New Roman"/>
          <w:sz w:val="24"/>
          <w:szCs w:val="24"/>
        </w:rPr>
        <w:t>Prijevoz učenika u kazalište,  natjecanja,  terenska nastava.  Ove godine je rashod veći s obzirom da se cijena usluge  prijevoza znatno povećala.</w:t>
      </w:r>
    </w:p>
    <w:p w14:paraId="70656EEE" w14:textId="32D3C781" w:rsidR="00F20232" w:rsidRPr="00F20232" w:rsidRDefault="00F20232" w:rsidP="00FD1478">
      <w:pPr>
        <w:spacing w:after="0" w:line="276" w:lineRule="auto"/>
        <w:rPr>
          <w:rFonts w:ascii="Times New Roman" w:eastAsiaTheme="minorEastAsia" w:hAnsi="Times New Roman"/>
          <w:sz w:val="24"/>
          <w:lang w:eastAsia="hr-HR"/>
        </w:rPr>
      </w:pPr>
      <w:r w:rsidRPr="00F20232">
        <w:rPr>
          <w:rFonts w:ascii="Times New Roman" w:eastAsiaTheme="minorEastAsia" w:hAnsi="Times New Roman"/>
          <w:sz w:val="24"/>
          <w:lang w:eastAsia="hr-HR"/>
        </w:rPr>
        <w:t>Rashodi za usluge tekućeg održavanja su  veći  u 2025. godini iz razloga što smo ove godine imali povećanu potrebu održavanja zgrade (odštopavanje kanalizacije) i  održavanja opreme  (popravak fotokopirnih aparata).</w:t>
      </w:r>
      <w:r>
        <w:rPr>
          <w:rFonts w:ascii="Times New Roman" w:eastAsiaTheme="minorEastAsia" w:hAnsi="Times New Roman"/>
          <w:sz w:val="24"/>
          <w:lang w:eastAsia="hr-HR"/>
        </w:rPr>
        <w:t xml:space="preserve">                                                                                                                        </w:t>
      </w:r>
      <w:r w:rsidRPr="00F20232">
        <w:rPr>
          <w:rFonts w:ascii="Times New Roman" w:eastAsiaTheme="minorEastAsia" w:hAnsi="Times New Roman"/>
          <w:sz w:val="24"/>
          <w:lang w:eastAsia="hr-HR"/>
        </w:rPr>
        <w:t>Komunalne usluge su veće  u odnosu na prethodno razdoblje iz razloga što u prethodnom obračunskom razdoblju  nismo primili račun za vodnu naknadu.</w:t>
      </w:r>
      <w:r>
        <w:rPr>
          <w:rFonts w:ascii="Times New Roman" w:eastAsiaTheme="minorEastAsia" w:hAnsi="Times New Roman"/>
          <w:sz w:val="24"/>
          <w:lang w:eastAsia="hr-HR"/>
        </w:rPr>
        <w:t xml:space="preserve">                                                     </w:t>
      </w:r>
      <w:r w:rsidRPr="00F20232">
        <w:rPr>
          <w:rFonts w:ascii="Times New Roman" w:eastAsiaTheme="minorEastAsia" w:hAnsi="Times New Roman"/>
          <w:sz w:val="24"/>
          <w:lang w:eastAsia="hr-HR"/>
        </w:rPr>
        <w:t>U 2025. godini u prvom polugodištu škola je platila laboratorijske usluge provjere mikrobiološke čistoće, zatim provjeru ispravnosti vode kao i provjeru kakvoće učeničkih obroka.</w:t>
      </w:r>
      <w:r>
        <w:rPr>
          <w:rFonts w:ascii="Times New Roman" w:eastAsiaTheme="minorEastAsia" w:hAnsi="Times New Roman"/>
          <w:sz w:val="24"/>
          <w:lang w:eastAsia="hr-HR"/>
        </w:rPr>
        <w:t xml:space="preserve">                                                                                                                                                   </w:t>
      </w:r>
      <w:r w:rsidRPr="00F20232">
        <w:rPr>
          <w:rFonts w:ascii="Times New Roman" w:eastAsiaTheme="minorEastAsia" w:hAnsi="Times New Roman"/>
          <w:sz w:val="24"/>
          <w:lang w:eastAsia="hr-HR"/>
        </w:rPr>
        <w:t>U 2024. škola je raspisala natječaj za ravnatelja</w:t>
      </w:r>
      <w:r w:rsidR="00207179">
        <w:rPr>
          <w:rFonts w:ascii="Times New Roman" w:eastAsiaTheme="minorEastAsia" w:hAnsi="Times New Roman"/>
          <w:sz w:val="24"/>
          <w:lang w:eastAsia="hr-HR"/>
        </w:rPr>
        <w:t xml:space="preserve">, </w:t>
      </w:r>
      <w:r w:rsidRPr="00F20232">
        <w:rPr>
          <w:rFonts w:ascii="Times New Roman" w:eastAsiaTheme="minorEastAsia" w:hAnsi="Times New Roman"/>
          <w:sz w:val="24"/>
          <w:lang w:eastAsia="hr-HR"/>
        </w:rPr>
        <w:t xml:space="preserve"> </w:t>
      </w:r>
      <w:r w:rsidR="00207179">
        <w:rPr>
          <w:rFonts w:ascii="Times New Roman" w:eastAsiaTheme="minorEastAsia" w:hAnsi="Times New Roman"/>
          <w:sz w:val="24"/>
          <w:lang w:eastAsia="hr-HR"/>
        </w:rPr>
        <w:t>d</w:t>
      </w:r>
      <w:r w:rsidRPr="00F20232">
        <w:rPr>
          <w:rFonts w:ascii="Times New Roman" w:eastAsiaTheme="minorEastAsia" w:hAnsi="Times New Roman"/>
          <w:sz w:val="24"/>
          <w:lang w:eastAsia="hr-HR"/>
        </w:rPr>
        <w:t>ok u 2025. nismo imali navedeni rashod.</w:t>
      </w:r>
    </w:p>
    <w:p w14:paraId="63C1B16F" w14:textId="7C7F8DC1" w:rsidR="00FD1478" w:rsidRPr="00FD1478" w:rsidRDefault="00FD1478" w:rsidP="00FD1478">
      <w:pPr>
        <w:spacing w:after="0" w:line="240" w:lineRule="auto"/>
        <w:jc w:val="both"/>
        <w:rPr>
          <w:rFonts w:ascii="Times New Roman" w:eastAsiaTheme="minorEastAsia" w:hAnsi="Times New Roman"/>
          <w:sz w:val="24"/>
          <w:lang w:eastAsia="hr-HR"/>
        </w:rPr>
      </w:pPr>
      <w:r w:rsidRPr="00FD1478">
        <w:rPr>
          <w:rFonts w:ascii="Times New Roman" w:eastAsiaTheme="minorEastAsia" w:hAnsi="Times New Roman"/>
          <w:sz w:val="24"/>
          <w:lang w:eastAsia="hr-HR"/>
        </w:rPr>
        <w:lastRenderedPageBreak/>
        <w:t>Na kontu</w:t>
      </w:r>
      <w:r>
        <w:rPr>
          <w:rFonts w:ascii="Times New Roman" w:eastAsiaTheme="minorEastAsia" w:hAnsi="Times New Roman"/>
          <w:sz w:val="24"/>
          <w:lang w:eastAsia="hr-HR"/>
        </w:rPr>
        <w:t xml:space="preserve"> 3239 </w:t>
      </w:r>
      <w:r w:rsidRPr="00FD1478">
        <w:rPr>
          <w:rFonts w:ascii="Times New Roman" w:eastAsiaTheme="minorEastAsia" w:hAnsi="Times New Roman"/>
          <w:sz w:val="24"/>
          <w:lang w:eastAsia="hr-HR"/>
        </w:rPr>
        <w:t xml:space="preserve"> knjižena je usluga pripreme obroka za učenike u produženom boravku.  Rashod je veći jer je cijena ručka za učenike veća. U 2024. godini iznosila je 3,70 eura, a u 2025. godini iznosi 4,20 eura. Također i veći broj učenika koristi uslugu produženog boravka.</w:t>
      </w:r>
    </w:p>
    <w:p w14:paraId="0B820EAC" w14:textId="7DACB655" w:rsidR="00F20232" w:rsidRDefault="00F20232" w:rsidP="00F20232">
      <w:pPr>
        <w:spacing w:line="276" w:lineRule="auto"/>
        <w:jc w:val="both"/>
        <w:rPr>
          <w:rFonts w:ascii="Times New Roman" w:eastAsiaTheme="minorEastAsia" w:hAnsi="Times New Roman"/>
          <w:sz w:val="24"/>
          <w:lang w:eastAsia="hr-HR"/>
        </w:rPr>
      </w:pPr>
    </w:p>
    <w:p w14:paraId="6D315A2D" w14:textId="31FA391F" w:rsidR="00A74EAE" w:rsidRDefault="00A74EAE" w:rsidP="00473BE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>329 OSTALI NESPOMENUTI RASHODI POSLOVANJA</w:t>
      </w:r>
    </w:p>
    <w:p w14:paraId="51FD04B3" w14:textId="69AA0296" w:rsidR="00FD1478" w:rsidRDefault="00FD1478" w:rsidP="00FD1478">
      <w:pPr>
        <w:spacing w:line="240" w:lineRule="auto"/>
        <w:jc w:val="both"/>
        <w:rPr>
          <w:rFonts w:ascii="Times New Roman" w:eastAsiaTheme="minorEastAsia" w:hAnsi="Times New Roman"/>
          <w:sz w:val="24"/>
          <w:lang w:eastAsia="hr-HR"/>
        </w:rPr>
      </w:pPr>
      <w:r w:rsidRPr="00FD1478">
        <w:rPr>
          <w:rFonts w:ascii="Times New Roman" w:eastAsiaTheme="minorEastAsia" w:hAnsi="Times New Roman"/>
          <w:sz w:val="24"/>
          <w:lang w:eastAsia="hr-HR"/>
        </w:rPr>
        <w:t>Članarina za Školsku zadrugu i Huroš. Povećan je iznos članarine za Huroš u odnosu na prethodnu godinu.</w:t>
      </w:r>
    </w:p>
    <w:p w14:paraId="3A323033" w14:textId="77777777" w:rsidR="00EB61DD" w:rsidRPr="00FD1478" w:rsidRDefault="00EB61DD" w:rsidP="00FD1478">
      <w:pPr>
        <w:spacing w:line="240" w:lineRule="auto"/>
        <w:jc w:val="both"/>
        <w:rPr>
          <w:rFonts w:ascii="Times New Roman" w:eastAsiaTheme="minorEastAsia" w:hAnsi="Times New Roman"/>
          <w:sz w:val="24"/>
          <w:lang w:eastAsia="hr-HR"/>
        </w:rPr>
      </w:pPr>
    </w:p>
    <w:p w14:paraId="2FE1CC7D" w14:textId="77777777" w:rsidR="00E64FFD" w:rsidRPr="00473BE0" w:rsidRDefault="00E64FFD" w:rsidP="00473BE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>343 OSTALI FINANCIJSKI RASHODI</w:t>
      </w:r>
    </w:p>
    <w:p w14:paraId="046E924F" w14:textId="31B9FA7F" w:rsidR="00E64FFD" w:rsidRDefault="00E64FFD" w:rsidP="00473B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Indeks ostvareno u odnosu na prethodnu godinu iznosi </w:t>
      </w:r>
      <w:r w:rsidR="00FD1478">
        <w:rPr>
          <w:rFonts w:ascii="Times New Roman" w:hAnsi="Times New Roman" w:cs="Times New Roman"/>
          <w:sz w:val="24"/>
          <w:szCs w:val="24"/>
        </w:rPr>
        <w:t>107,84</w:t>
      </w:r>
      <w:r w:rsidRPr="00473BE0">
        <w:rPr>
          <w:rFonts w:ascii="Times New Roman" w:hAnsi="Times New Roman" w:cs="Times New Roman"/>
          <w:sz w:val="24"/>
          <w:szCs w:val="24"/>
        </w:rPr>
        <w:t xml:space="preserve">%. </w:t>
      </w:r>
      <w:r w:rsidR="00FF35CD">
        <w:rPr>
          <w:rFonts w:ascii="Times New Roman" w:hAnsi="Times New Roman" w:cs="Times New Roman"/>
          <w:sz w:val="24"/>
          <w:szCs w:val="24"/>
        </w:rPr>
        <w:t xml:space="preserve">A indeks ostvareno u odnosu na planirano je </w:t>
      </w:r>
      <w:r w:rsidR="00FD1478">
        <w:rPr>
          <w:rFonts w:ascii="Times New Roman" w:hAnsi="Times New Roman" w:cs="Times New Roman"/>
          <w:sz w:val="24"/>
          <w:szCs w:val="24"/>
        </w:rPr>
        <w:t>51,77</w:t>
      </w:r>
      <w:r w:rsidR="00FF35CD">
        <w:rPr>
          <w:rFonts w:ascii="Times New Roman" w:hAnsi="Times New Roman" w:cs="Times New Roman"/>
          <w:sz w:val="24"/>
          <w:szCs w:val="24"/>
        </w:rPr>
        <w:t>% što odgovara polugodišnjem razdoblju izvještavanja.</w:t>
      </w:r>
    </w:p>
    <w:p w14:paraId="46CBAFA1" w14:textId="77777777" w:rsidR="00EB61DD" w:rsidRPr="00473BE0" w:rsidRDefault="00EB61DD" w:rsidP="00473B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EF8B56" w14:textId="77777777" w:rsidR="002878A0" w:rsidRPr="00473BE0" w:rsidRDefault="003D4C83" w:rsidP="00473BE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>372  NAKNADE GRAĐANIMA I KUĆANSTVIMA</w:t>
      </w:r>
    </w:p>
    <w:p w14:paraId="20C12348" w14:textId="5416B9F4" w:rsidR="008A213B" w:rsidRDefault="003D4C83" w:rsidP="0096274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Rashodi ostvareni  na ovom kontu odnose na </w:t>
      </w:r>
      <w:r w:rsidR="0027440F">
        <w:rPr>
          <w:rFonts w:ascii="Times New Roman" w:hAnsi="Times New Roman" w:cs="Times New Roman"/>
          <w:sz w:val="24"/>
          <w:szCs w:val="24"/>
        </w:rPr>
        <w:t>prijevoz učenika socijalnom pedagogu</w:t>
      </w:r>
      <w:r w:rsidR="00962744">
        <w:rPr>
          <w:rFonts w:ascii="Times New Roman" w:hAnsi="Times New Roman" w:cs="Times New Roman"/>
          <w:sz w:val="24"/>
          <w:szCs w:val="24"/>
        </w:rPr>
        <w:t xml:space="preserve"> i nabavu besplatnih radnih bilježnica za učenike</w:t>
      </w:r>
      <w:r w:rsidR="0027440F">
        <w:rPr>
          <w:rFonts w:ascii="Times New Roman" w:hAnsi="Times New Roman" w:cs="Times New Roman"/>
          <w:sz w:val="24"/>
          <w:szCs w:val="24"/>
        </w:rPr>
        <w:t>.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FE544" w14:textId="4D62B7FF" w:rsidR="00962744" w:rsidRDefault="00962744" w:rsidP="0096274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Indeks od 351,71% ostvareno u odnosu na prethodnu godinu, znači da su učenici ove godine više odlazili kod socijalnog pedagoga.</w:t>
      </w:r>
    </w:p>
    <w:p w14:paraId="240E985F" w14:textId="200FDC28" w:rsidR="00962744" w:rsidRDefault="00962744" w:rsidP="0096274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Indeks od 5,57% ostvareno u odnosu na planirano, znači da će se planirana nabava besplatnih radnih bilježnica i ostalog radnog materijala izvršiti tek u drugoj polovici godine.   </w:t>
      </w:r>
    </w:p>
    <w:p w14:paraId="2F49CBE6" w14:textId="77777777" w:rsidR="00EB61DD" w:rsidRDefault="00EB61DD" w:rsidP="00473B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683FFF" w14:textId="2DA89F33" w:rsidR="0027440F" w:rsidRDefault="0027440F" w:rsidP="00473BE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440F">
        <w:rPr>
          <w:rFonts w:ascii="Times New Roman" w:hAnsi="Times New Roman" w:cs="Times New Roman"/>
          <w:sz w:val="24"/>
          <w:szCs w:val="24"/>
          <w:u w:val="single"/>
        </w:rPr>
        <w:t>381 TEKUĆE DONACIJE</w:t>
      </w:r>
    </w:p>
    <w:p w14:paraId="077830CE" w14:textId="2BBF165D" w:rsidR="00D3064B" w:rsidRDefault="0027440F" w:rsidP="00473B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Rashodi ostvareni  na ovom kontu odnose na</w:t>
      </w:r>
      <w:r>
        <w:rPr>
          <w:rFonts w:ascii="Times New Roman" w:hAnsi="Times New Roman" w:cs="Times New Roman"/>
          <w:sz w:val="24"/>
          <w:szCs w:val="24"/>
        </w:rPr>
        <w:t xml:space="preserve"> besplatne higijenske uloške  za učenice.</w:t>
      </w:r>
      <w:r w:rsidR="00F22B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9C9E8" w14:textId="77777777" w:rsidR="00EB61DD" w:rsidRDefault="00EB61DD" w:rsidP="00473B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734E1C" w14:textId="7598F191" w:rsidR="008A213B" w:rsidRPr="00473BE0" w:rsidRDefault="00F003E8" w:rsidP="00473BE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 xml:space="preserve">42  </w:t>
      </w:r>
      <w:r w:rsidR="008A213B" w:rsidRPr="00473BE0">
        <w:rPr>
          <w:rFonts w:ascii="Times New Roman" w:hAnsi="Times New Roman" w:cs="Times New Roman"/>
          <w:sz w:val="24"/>
          <w:szCs w:val="24"/>
          <w:u w:val="single"/>
        </w:rPr>
        <w:t>RASHODI ZA NABAVU DUGOTRAJNE IMOVINE</w:t>
      </w:r>
    </w:p>
    <w:p w14:paraId="179E7BE1" w14:textId="77777777" w:rsidR="00DC1A90" w:rsidRPr="00DC1A90" w:rsidRDefault="00DC1A90" w:rsidP="00F74DC2">
      <w:pPr>
        <w:spacing w:after="0" w:line="240" w:lineRule="auto"/>
        <w:jc w:val="both"/>
        <w:rPr>
          <w:rFonts w:ascii="Times New Roman" w:eastAsiaTheme="minorEastAsia" w:hAnsi="Times New Roman"/>
          <w:sz w:val="24"/>
          <w:lang w:eastAsia="hr-HR"/>
        </w:rPr>
      </w:pPr>
      <w:r w:rsidRPr="00DC1A90">
        <w:rPr>
          <w:rFonts w:ascii="Times New Roman" w:eastAsiaTheme="minorEastAsia" w:hAnsi="Times New Roman"/>
          <w:sz w:val="24"/>
          <w:lang w:eastAsia="hr-HR"/>
        </w:rPr>
        <w:t>U 2025. godini nabavljen je  fotokopirni uređaj.</w:t>
      </w:r>
    </w:p>
    <w:p w14:paraId="15E99685" w14:textId="77777777" w:rsidR="00F74DC2" w:rsidRDefault="00DC1A90" w:rsidP="00F74DC2">
      <w:pPr>
        <w:spacing w:after="0" w:line="240" w:lineRule="auto"/>
        <w:jc w:val="both"/>
        <w:rPr>
          <w:rFonts w:ascii="Times New Roman" w:eastAsiaTheme="minorEastAsia" w:hAnsi="Times New Roman"/>
          <w:sz w:val="24"/>
          <w:lang w:eastAsia="hr-HR"/>
        </w:rPr>
      </w:pPr>
      <w:r w:rsidRPr="00DC1A90">
        <w:rPr>
          <w:rFonts w:ascii="Times New Roman" w:eastAsiaTheme="minorEastAsia" w:hAnsi="Times New Roman"/>
          <w:sz w:val="24"/>
          <w:lang w:eastAsia="hr-HR"/>
        </w:rPr>
        <w:t>Nabavljen klima uređaj za učionicu produženog boravka,  dograđen video nadzor,  te   ugrađena elektronska brava na ulazna vrata (videoportafonski sustav).</w:t>
      </w:r>
    </w:p>
    <w:p w14:paraId="064252EA" w14:textId="5B35AFC1" w:rsidR="00F74DC2" w:rsidRDefault="00F74DC2" w:rsidP="00F74DC2">
      <w:pPr>
        <w:spacing w:after="0" w:line="240" w:lineRule="auto"/>
        <w:jc w:val="both"/>
        <w:rPr>
          <w:rFonts w:ascii="Times New Roman" w:eastAsiaTheme="minorEastAsia" w:hAnsi="Times New Roman"/>
          <w:sz w:val="24"/>
          <w:lang w:eastAsia="hr-HR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Rashodi za nabavu opreme realizirani su u odnosu na plan u iznosu od </w:t>
      </w:r>
      <w:r>
        <w:rPr>
          <w:rFonts w:ascii="Times New Roman" w:hAnsi="Times New Roman" w:cs="Times New Roman"/>
          <w:sz w:val="24"/>
          <w:szCs w:val="24"/>
        </w:rPr>
        <w:t>148,04</w:t>
      </w:r>
      <w:r w:rsidRPr="00473BE0">
        <w:rPr>
          <w:rFonts w:ascii="Times New Roman" w:hAnsi="Times New Roman" w:cs="Times New Roman"/>
          <w:sz w:val="24"/>
          <w:szCs w:val="24"/>
        </w:rPr>
        <w:t xml:space="preserve">%.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412B4" w14:textId="01B0F445" w:rsidR="004659F8" w:rsidRPr="00F74DC2" w:rsidRDefault="00F74DC2" w:rsidP="00F74D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F74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 obzirom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da nismo bili u mogućnosti izraditi rebalans financijskog plana i uvrstiti u plan </w:t>
      </w:r>
      <w:r w:rsidR="000F76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nabavu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oprem</w:t>
      </w:r>
      <w:r w:rsidR="000F76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, </w:t>
      </w:r>
      <w:r w:rsidR="00A81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naprijed navedeno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je razlog odstupanja od planiranog.</w:t>
      </w:r>
      <w:r w:rsidR="003D547A" w:rsidRPr="00F74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  </w:t>
      </w:r>
    </w:p>
    <w:p w14:paraId="1E54BBE7" w14:textId="77777777" w:rsidR="004659F8" w:rsidRDefault="004659F8" w:rsidP="004659F8">
      <w:pPr>
        <w:spacing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0AEB7626" w14:textId="79020F49" w:rsidR="004659F8" w:rsidRDefault="004659F8" w:rsidP="004659F8">
      <w:pPr>
        <w:spacing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5F114F7D" w14:textId="77777777" w:rsidR="000F76B9" w:rsidRDefault="000F76B9" w:rsidP="004659F8">
      <w:pPr>
        <w:spacing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09B4487E" w14:textId="77777777" w:rsidR="004659F8" w:rsidRDefault="004659F8" w:rsidP="004659F8">
      <w:pPr>
        <w:spacing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528378D4" w14:textId="66797674" w:rsidR="004659F8" w:rsidRDefault="004659F8" w:rsidP="004659F8">
      <w:pPr>
        <w:spacing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5CC22C69" w14:textId="50B28235" w:rsidR="004659F8" w:rsidRDefault="004659F8" w:rsidP="004659F8">
      <w:pPr>
        <w:spacing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179DBE38" w14:textId="16BAEF40" w:rsidR="003D547A" w:rsidRPr="003D547A" w:rsidRDefault="003D547A" w:rsidP="004659F8">
      <w:pPr>
        <w:spacing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lastRenderedPageBreak/>
        <w:t xml:space="preserve">                     </w:t>
      </w:r>
      <w:r w:rsidRPr="003D5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PRIHODI I RASHODI PO IZVORIMA FINANCIRANJA</w:t>
      </w:r>
    </w:p>
    <w:p w14:paraId="033868BD" w14:textId="7F0BFAB6" w:rsidR="002C38DA" w:rsidRDefault="003D547A" w:rsidP="0027440F">
      <w:pPr>
        <w:spacing w:line="276" w:lineRule="auto"/>
        <w:rPr>
          <w:sz w:val="28"/>
          <w:szCs w:val="28"/>
        </w:rPr>
      </w:pPr>
      <w:r w:rsidRPr="003D547A">
        <w:rPr>
          <w:noProof/>
          <w:lang w:eastAsia="hr-HR"/>
        </w:rPr>
        <w:drawing>
          <wp:inline distT="0" distB="0" distL="0" distR="0" wp14:anchorId="3A0A4053" wp14:editId="65CC258D">
            <wp:extent cx="5760720" cy="6464425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6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C57B5" w14:textId="77034D53" w:rsidR="008A213B" w:rsidRDefault="008A213B" w:rsidP="004C0357">
      <w:pPr>
        <w:rPr>
          <w:sz w:val="28"/>
          <w:szCs w:val="28"/>
        </w:rPr>
      </w:pPr>
    </w:p>
    <w:p w14:paraId="276D7E6A" w14:textId="77777777" w:rsidR="00051119" w:rsidRPr="00473BE0" w:rsidRDefault="003B5272" w:rsidP="00856ABA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Prihodi i rashodi razvrstani su prema izvorima financiranja.</w:t>
      </w:r>
    </w:p>
    <w:p w14:paraId="2E97832C" w14:textId="2B4A8C8E" w:rsidR="003B5272" w:rsidRPr="00473BE0" w:rsidRDefault="003B5272" w:rsidP="00856ABA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U dijelu prihod</w:t>
      </w:r>
      <w:r w:rsidR="00FA7DF0" w:rsidRPr="00473BE0">
        <w:rPr>
          <w:rFonts w:ascii="Times New Roman" w:hAnsi="Times New Roman" w:cs="Times New Roman"/>
          <w:sz w:val="24"/>
          <w:szCs w:val="24"/>
        </w:rPr>
        <w:t>a</w:t>
      </w:r>
      <w:r w:rsidRPr="00473BE0">
        <w:rPr>
          <w:rFonts w:ascii="Times New Roman" w:hAnsi="Times New Roman" w:cs="Times New Roman"/>
          <w:sz w:val="24"/>
          <w:szCs w:val="24"/>
        </w:rPr>
        <w:t>, prikazani su prihodi ostvareni u 202</w:t>
      </w:r>
      <w:r w:rsidR="000456B3">
        <w:rPr>
          <w:rFonts w:ascii="Times New Roman" w:hAnsi="Times New Roman" w:cs="Times New Roman"/>
          <w:sz w:val="24"/>
          <w:szCs w:val="24"/>
        </w:rPr>
        <w:t>5</w:t>
      </w:r>
      <w:r w:rsidRPr="00473BE0">
        <w:rPr>
          <w:rFonts w:ascii="Times New Roman" w:hAnsi="Times New Roman" w:cs="Times New Roman"/>
          <w:sz w:val="24"/>
          <w:szCs w:val="24"/>
        </w:rPr>
        <w:t>. godini.</w:t>
      </w:r>
    </w:p>
    <w:p w14:paraId="05900096" w14:textId="195C743B" w:rsidR="003B5272" w:rsidRDefault="003B5272" w:rsidP="00856ABA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U dijelu rashod</w:t>
      </w:r>
      <w:r w:rsidR="00FA7DF0" w:rsidRPr="00473BE0">
        <w:rPr>
          <w:rFonts w:ascii="Times New Roman" w:hAnsi="Times New Roman" w:cs="Times New Roman"/>
          <w:sz w:val="24"/>
          <w:szCs w:val="24"/>
        </w:rPr>
        <w:t>a</w:t>
      </w:r>
      <w:r w:rsidRPr="00473BE0">
        <w:rPr>
          <w:rFonts w:ascii="Times New Roman" w:hAnsi="Times New Roman" w:cs="Times New Roman"/>
          <w:sz w:val="24"/>
          <w:szCs w:val="24"/>
        </w:rPr>
        <w:t>, prikazani su rashodi koji su se financirali iz prihoda 202</w:t>
      </w:r>
      <w:r w:rsidR="000456B3">
        <w:rPr>
          <w:rFonts w:ascii="Times New Roman" w:hAnsi="Times New Roman" w:cs="Times New Roman"/>
          <w:sz w:val="24"/>
          <w:szCs w:val="24"/>
        </w:rPr>
        <w:t>5</w:t>
      </w:r>
      <w:r w:rsidRPr="00473BE0">
        <w:rPr>
          <w:rFonts w:ascii="Times New Roman" w:hAnsi="Times New Roman" w:cs="Times New Roman"/>
          <w:sz w:val="24"/>
          <w:szCs w:val="24"/>
        </w:rPr>
        <w:t>. godine. A također su prikazani i rashodi koji su pokriveni viškom prenesenih sredstava iz prethodne godine.</w:t>
      </w:r>
    </w:p>
    <w:p w14:paraId="78DA779B" w14:textId="1BE69EF6" w:rsidR="003D547A" w:rsidRDefault="003D547A" w:rsidP="00856ABA">
      <w:pPr>
        <w:rPr>
          <w:rFonts w:ascii="Times New Roman" w:hAnsi="Times New Roman" w:cs="Times New Roman"/>
          <w:sz w:val="24"/>
          <w:szCs w:val="24"/>
        </w:rPr>
      </w:pPr>
    </w:p>
    <w:p w14:paraId="796D0048" w14:textId="77777777" w:rsidR="003D547A" w:rsidRDefault="003D547A" w:rsidP="00856ABA">
      <w:pPr>
        <w:rPr>
          <w:rFonts w:ascii="Times New Roman" w:hAnsi="Times New Roman" w:cs="Times New Roman"/>
          <w:sz w:val="24"/>
          <w:szCs w:val="24"/>
        </w:rPr>
      </w:pPr>
    </w:p>
    <w:p w14:paraId="2DD9A533" w14:textId="7E92C2BB" w:rsidR="00BA259E" w:rsidRPr="009F3D64" w:rsidRDefault="00765D0D" w:rsidP="00EC0A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</w:t>
      </w:r>
      <w:r w:rsidRPr="009F3D64">
        <w:rPr>
          <w:rFonts w:ascii="Times New Roman" w:hAnsi="Times New Roman" w:cs="Times New Roman"/>
          <w:b/>
          <w:sz w:val="24"/>
          <w:szCs w:val="24"/>
        </w:rPr>
        <w:t>C. PRENESENA SREDS</w:t>
      </w:r>
      <w:r w:rsidR="003C42CA">
        <w:rPr>
          <w:rFonts w:ascii="Times New Roman" w:hAnsi="Times New Roman" w:cs="Times New Roman"/>
          <w:b/>
          <w:sz w:val="24"/>
          <w:szCs w:val="24"/>
        </w:rPr>
        <w:t>T</w:t>
      </w:r>
      <w:r w:rsidRPr="009F3D64">
        <w:rPr>
          <w:rFonts w:ascii="Times New Roman" w:hAnsi="Times New Roman" w:cs="Times New Roman"/>
          <w:b/>
          <w:sz w:val="24"/>
          <w:szCs w:val="24"/>
        </w:rPr>
        <w:t>VA IZ PRETHODNE GODINE</w:t>
      </w:r>
    </w:p>
    <w:p w14:paraId="11A352E6" w14:textId="08F842E6" w:rsidR="00765D0D" w:rsidRDefault="003D547A" w:rsidP="00EC0AD2">
      <w:pPr>
        <w:rPr>
          <w:sz w:val="28"/>
          <w:szCs w:val="28"/>
        </w:rPr>
      </w:pPr>
      <w:r w:rsidRPr="003D547A">
        <w:rPr>
          <w:noProof/>
          <w:lang w:eastAsia="hr-HR"/>
        </w:rPr>
        <w:drawing>
          <wp:inline distT="0" distB="0" distL="0" distR="0" wp14:anchorId="57A6F19C" wp14:editId="2C4A2FDB">
            <wp:extent cx="5760720" cy="1225017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95F1" w14:textId="77777777" w:rsidR="00731516" w:rsidRDefault="00731516" w:rsidP="00EC0AD2">
      <w:pPr>
        <w:rPr>
          <w:sz w:val="28"/>
          <w:szCs w:val="28"/>
        </w:rPr>
      </w:pPr>
    </w:p>
    <w:p w14:paraId="4BC27C15" w14:textId="77777777" w:rsidR="00731516" w:rsidRPr="009F3D64" w:rsidRDefault="00731516" w:rsidP="007315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3D64">
        <w:rPr>
          <w:rFonts w:ascii="Times New Roman" w:hAnsi="Times New Roman" w:cs="Times New Roman"/>
          <w:b/>
          <w:sz w:val="24"/>
          <w:szCs w:val="24"/>
        </w:rPr>
        <w:t>Obrazloženje prenesenih viškova po izvorima i ekonomskoj klasifikaciji</w:t>
      </w:r>
    </w:p>
    <w:p w14:paraId="3FDA87CF" w14:textId="4EEAC151" w:rsidR="00E254E3" w:rsidRPr="00E254E3" w:rsidRDefault="00E254E3" w:rsidP="00E254E3">
      <w:pPr>
        <w:rPr>
          <w:rFonts w:ascii="Times New Roman" w:hAnsi="Times New Roman" w:cs="Times New Roman"/>
          <w:sz w:val="24"/>
          <w:szCs w:val="24"/>
        </w:rPr>
      </w:pPr>
      <w:r w:rsidRPr="00E254E3">
        <w:rPr>
          <w:rFonts w:ascii="Times New Roman" w:hAnsi="Times New Roman" w:cs="Times New Roman"/>
          <w:sz w:val="24"/>
          <w:szCs w:val="24"/>
        </w:rPr>
        <w:t>Kako ove godine nismo imali 1. izmjen</w:t>
      </w:r>
      <w:r w:rsidR="009249DE">
        <w:rPr>
          <w:rFonts w:ascii="Times New Roman" w:hAnsi="Times New Roman" w:cs="Times New Roman"/>
          <w:sz w:val="24"/>
          <w:szCs w:val="24"/>
        </w:rPr>
        <w:t>e</w:t>
      </w:r>
      <w:r w:rsidRPr="00E254E3">
        <w:rPr>
          <w:rFonts w:ascii="Times New Roman" w:hAnsi="Times New Roman" w:cs="Times New Roman"/>
          <w:sz w:val="24"/>
          <w:szCs w:val="24"/>
        </w:rPr>
        <w:t xml:space="preserve"> i dopun</w:t>
      </w:r>
      <w:r w:rsidR="009249DE">
        <w:rPr>
          <w:rFonts w:ascii="Times New Roman" w:hAnsi="Times New Roman" w:cs="Times New Roman"/>
          <w:sz w:val="24"/>
          <w:szCs w:val="24"/>
        </w:rPr>
        <w:t>e</w:t>
      </w:r>
      <w:r w:rsidRPr="00E254E3">
        <w:rPr>
          <w:rFonts w:ascii="Times New Roman" w:hAnsi="Times New Roman" w:cs="Times New Roman"/>
          <w:sz w:val="24"/>
          <w:szCs w:val="24"/>
        </w:rPr>
        <w:t xml:space="preserve"> financijskog plana za 2025. godinu</w:t>
      </w:r>
      <w:r w:rsidR="009249DE">
        <w:rPr>
          <w:rFonts w:ascii="Times New Roman" w:hAnsi="Times New Roman" w:cs="Times New Roman"/>
          <w:sz w:val="24"/>
          <w:szCs w:val="24"/>
        </w:rPr>
        <w:t>,</w:t>
      </w:r>
      <w:r w:rsidRPr="00E254E3">
        <w:rPr>
          <w:rFonts w:ascii="Times New Roman" w:hAnsi="Times New Roman" w:cs="Times New Roman"/>
          <w:sz w:val="24"/>
          <w:szCs w:val="24"/>
        </w:rPr>
        <w:t xml:space="preserve"> nismo bili  u mogućnosti u financijski plan uključiti prenesena sredstva iz 2024.godine u iznosu </w:t>
      </w:r>
      <w:r>
        <w:rPr>
          <w:rFonts w:ascii="Times New Roman" w:hAnsi="Times New Roman" w:cs="Times New Roman"/>
          <w:sz w:val="24"/>
          <w:szCs w:val="24"/>
        </w:rPr>
        <w:t>5.166,47</w:t>
      </w:r>
      <w:r w:rsidRPr="00E254E3">
        <w:rPr>
          <w:rFonts w:ascii="Times New Roman" w:hAnsi="Times New Roman" w:cs="Times New Roman"/>
          <w:sz w:val="24"/>
          <w:szCs w:val="24"/>
        </w:rPr>
        <w:t xml:space="preserve"> eura. </w:t>
      </w:r>
      <w:r w:rsidR="00B83CC8">
        <w:rPr>
          <w:rFonts w:ascii="Times New Roman" w:hAnsi="Times New Roman" w:cs="Times New Roman"/>
          <w:sz w:val="24"/>
          <w:szCs w:val="24"/>
        </w:rPr>
        <w:t xml:space="preserve"> A također nismo mogli planirati pokriće manjka u iznosu 1.472,26 eura.</w:t>
      </w:r>
      <w:r w:rsidRPr="00E254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BF78A8" w14:textId="4FB7B52E" w:rsidR="00E254E3" w:rsidRDefault="00E254E3" w:rsidP="00E254E3">
      <w:pPr>
        <w:rPr>
          <w:sz w:val="28"/>
          <w:szCs w:val="28"/>
        </w:rPr>
      </w:pPr>
      <w:r w:rsidRPr="00E254E3">
        <w:rPr>
          <w:rFonts w:ascii="Times New Roman" w:hAnsi="Times New Roman" w:cs="Times New Roman"/>
          <w:sz w:val="24"/>
          <w:szCs w:val="24"/>
        </w:rPr>
        <w:t xml:space="preserve">U financijskom planu imamo procijenjene viškove u iznosu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9DE">
        <w:rPr>
          <w:rFonts w:ascii="Times New Roman" w:hAnsi="Times New Roman" w:cs="Times New Roman"/>
          <w:sz w:val="24"/>
          <w:szCs w:val="24"/>
        </w:rPr>
        <w:t xml:space="preserve">2.300,00 eura </w:t>
      </w:r>
      <w:r w:rsidRPr="00E254E3">
        <w:rPr>
          <w:rFonts w:ascii="Times New Roman" w:hAnsi="Times New Roman" w:cs="Times New Roman"/>
          <w:sz w:val="24"/>
          <w:szCs w:val="24"/>
        </w:rPr>
        <w:t xml:space="preserve">kojeg smo usvojili krajem 2024. godine  kod izrade financijskog plana za 2025. godinu. </w:t>
      </w:r>
    </w:p>
    <w:p w14:paraId="5D69E564" w14:textId="3728D040" w:rsidR="002560CF" w:rsidRPr="00473BE0" w:rsidRDefault="00FD4D5A" w:rsidP="00EC0AD2">
      <w:pPr>
        <w:rPr>
          <w:rFonts w:ascii="Times New Roman" w:hAnsi="Times New Roman" w:cs="Times New Roman"/>
          <w:sz w:val="24"/>
          <w:szCs w:val="24"/>
        </w:rPr>
      </w:pPr>
      <w:r w:rsidRPr="00FD4D5A">
        <w:rPr>
          <w:noProof/>
          <w:lang w:eastAsia="hr-HR"/>
        </w:rPr>
        <w:drawing>
          <wp:inline distT="0" distB="0" distL="0" distR="0" wp14:anchorId="237DC973" wp14:editId="7DF157C1">
            <wp:extent cx="5760720" cy="2849137"/>
            <wp:effectExtent l="0" t="0" r="0" b="889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4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930AA" w14:textId="7A0F5C55" w:rsidR="009249DE" w:rsidRDefault="00211E5B" w:rsidP="009249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9249DE" w:rsidRPr="009249DE">
        <w:rPr>
          <w:rFonts w:ascii="Times New Roman" w:hAnsi="Times New Roman" w:cs="Times New Roman"/>
          <w:sz w:val="24"/>
          <w:szCs w:val="24"/>
        </w:rPr>
        <w:t xml:space="preserve"> Odlu</w:t>
      </w:r>
      <w:r>
        <w:rPr>
          <w:rFonts w:ascii="Times New Roman" w:hAnsi="Times New Roman" w:cs="Times New Roman"/>
          <w:sz w:val="24"/>
          <w:szCs w:val="24"/>
        </w:rPr>
        <w:t>ke</w:t>
      </w:r>
      <w:r w:rsidR="009249DE" w:rsidRPr="009249DE">
        <w:rPr>
          <w:rFonts w:ascii="Times New Roman" w:hAnsi="Times New Roman" w:cs="Times New Roman"/>
          <w:sz w:val="24"/>
          <w:szCs w:val="24"/>
        </w:rPr>
        <w:t xml:space="preserve"> Školskog odbora o raspodjeli viška sredstava iz 2024. </w:t>
      </w:r>
      <w:r>
        <w:rPr>
          <w:rFonts w:ascii="Times New Roman" w:hAnsi="Times New Roman" w:cs="Times New Roman"/>
          <w:sz w:val="24"/>
          <w:szCs w:val="24"/>
        </w:rPr>
        <w:t xml:space="preserve">godine, </w:t>
      </w:r>
      <w:r w:rsidR="009249DE" w:rsidRPr="009249DE">
        <w:rPr>
          <w:rFonts w:ascii="Times New Roman" w:hAnsi="Times New Roman" w:cs="Times New Roman"/>
          <w:sz w:val="24"/>
          <w:szCs w:val="24"/>
        </w:rPr>
        <w:t>ostvareni su rashodi pokriveni stvarnim prenesenim viškom. Iz tog razloga postoji odstupanje od planiranog</w:t>
      </w:r>
      <w:r w:rsidR="009249DE">
        <w:rPr>
          <w:rFonts w:ascii="Times New Roman" w:hAnsi="Times New Roman" w:cs="Times New Roman"/>
          <w:b/>
          <w:sz w:val="24"/>
          <w:szCs w:val="24"/>
        </w:rPr>
        <w:t>.</w:t>
      </w:r>
    </w:p>
    <w:p w14:paraId="0E6F9670" w14:textId="77777777" w:rsidR="009249DE" w:rsidRDefault="009249DE" w:rsidP="009249DE">
      <w:pPr>
        <w:rPr>
          <w:rFonts w:ascii="Times New Roman" w:hAnsi="Times New Roman" w:cs="Times New Roman"/>
          <w:b/>
          <w:sz w:val="24"/>
          <w:szCs w:val="24"/>
        </w:rPr>
      </w:pPr>
    </w:p>
    <w:p w14:paraId="16569C8C" w14:textId="4B60988D" w:rsidR="00731516" w:rsidRDefault="00731516" w:rsidP="00731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D64">
        <w:rPr>
          <w:rFonts w:ascii="Times New Roman" w:hAnsi="Times New Roman" w:cs="Times New Roman"/>
          <w:b/>
          <w:sz w:val="24"/>
          <w:szCs w:val="24"/>
        </w:rPr>
        <w:t xml:space="preserve">Obrazloženje prenesenih </w:t>
      </w:r>
      <w:r>
        <w:rPr>
          <w:rFonts w:ascii="Times New Roman" w:hAnsi="Times New Roman" w:cs="Times New Roman"/>
          <w:b/>
          <w:sz w:val="24"/>
          <w:szCs w:val="24"/>
        </w:rPr>
        <w:t xml:space="preserve">manjkova </w:t>
      </w:r>
      <w:r w:rsidRPr="009F3D64">
        <w:rPr>
          <w:rFonts w:ascii="Times New Roman" w:hAnsi="Times New Roman" w:cs="Times New Roman"/>
          <w:b/>
          <w:sz w:val="24"/>
          <w:szCs w:val="24"/>
        </w:rPr>
        <w:t xml:space="preserve"> po izvorima </w:t>
      </w:r>
    </w:p>
    <w:p w14:paraId="697F0EFA" w14:textId="77777777" w:rsidR="00731516" w:rsidRDefault="00731516" w:rsidP="007315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F1E91" w14:textId="0B980333" w:rsidR="00731516" w:rsidRPr="00731516" w:rsidRDefault="00731516" w:rsidP="00731516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1516">
        <w:rPr>
          <w:rFonts w:ascii="Times New Roman" w:hAnsi="Times New Roman" w:cs="Times New Roman"/>
          <w:sz w:val="24"/>
          <w:szCs w:val="24"/>
          <w:u w:val="single"/>
        </w:rPr>
        <w:t>Manjak prihoda poslovanja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731516">
        <w:rPr>
          <w:rFonts w:ascii="Times New Roman" w:hAnsi="Times New Roman" w:cs="Times New Roman"/>
          <w:sz w:val="24"/>
          <w:szCs w:val="24"/>
          <w:u w:val="single"/>
        </w:rPr>
        <w:t>IZVOR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31516">
        <w:rPr>
          <w:rFonts w:ascii="Times New Roman" w:hAnsi="Times New Roman" w:cs="Times New Roman"/>
          <w:sz w:val="24"/>
          <w:szCs w:val="24"/>
          <w:u w:val="single"/>
        </w:rPr>
        <w:t xml:space="preserve">  POMOĆI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1516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1516">
        <w:rPr>
          <w:rFonts w:ascii="Times New Roman" w:hAnsi="Times New Roman" w:cs="Times New Roman"/>
          <w:sz w:val="24"/>
          <w:szCs w:val="24"/>
          <w:u w:val="single"/>
        </w:rPr>
        <w:t>MINISTARSTVO</w:t>
      </w:r>
    </w:p>
    <w:p w14:paraId="0D71A357" w14:textId="1A44EDEF" w:rsidR="00DF7968" w:rsidRPr="00473BE0" w:rsidRDefault="009018AD" w:rsidP="00EC0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C0AD2" w:rsidRPr="00473BE0">
        <w:rPr>
          <w:rFonts w:ascii="Times New Roman" w:hAnsi="Times New Roman" w:cs="Times New Roman"/>
          <w:sz w:val="24"/>
          <w:szCs w:val="24"/>
        </w:rPr>
        <w:t>okriće manjka</w:t>
      </w:r>
      <w:r w:rsidR="00731516">
        <w:rPr>
          <w:rFonts w:ascii="Times New Roman" w:hAnsi="Times New Roman" w:cs="Times New Roman"/>
          <w:sz w:val="24"/>
          <w:szCs w:val="24"/>
        </w:rPr>
        <w:t xml:space="preserve"> poslovanja </w:t>
      </w:r>
      <w:r w:rsidR="00EC0AD2" w:rsidRPr="00473BE0">
        <w:rPr>
          <w:rFonts w:ascii="Times New Roman" w:hAnsi="Times New Roman" w:cs="Times New Roman"/>
          <w:sz w:val="24"/>
          <w:szCs w:val="24"/>
        </w:rPr>
        <w:t xml:space="preserve"> iz 202</w:t>
      </w:r>
      <w:r w:rsidR="00E254E3">
        <w:rPr>
          <w:rFonts w:ascii="Times New Roman" w:hAnsi="Times New Roman" w:cs="Times New Roman"/>
          <w:sz w:val="24"/>
          <w:szCs w:val="24"/>
        </w:rPr>
        <w:t>4</w:t>
      </w:r>
      <w:r w:rsidR="00EC0AD2" w:rsidRPr="00473BE0">
        <w:rPr>
          <w:rFonts w:ascii="Times New Roman" w:hAnsi="Times New Roman" w:cs="Times New Roman"/>
          <w:sz w:val="24"/>
          <w:szCs w:val="24"/>
        </w:rPr>
        <w:t xml:space="preserve">. </w:t>
      </w:r>
      <w:r w:rsidR="00731516">
        <w:rPr>
          <w:rFonts w:ascii="Times New Roman" w:hAnsi="Times New Roman" w:cs="Times New Roman"/>
          <w:sz w:val="24"/>
          <w:szCs w:val="24"/>
        </w:rPr>
        <w:t xml:space="preserve">godine </w:t>
      </w:r>
      <w:r w:rsidR="00EC0AD2" w:rsidRPr="00473BE0">
        <w:rPr>
          <w:rFonts w:ascii="Times New Roman" w:hAnsi="Times New Roman" w:cs="Times New Roman"/>
          <w:sz w:val="24"/>
          <w:szCs w:val="24"/>
        </w:rPr>
        <w:t xml:space="preserve">koje se odnosi na </w:t>
      </w:r>
      <w:r w:rsidR="002560CF">
        <w:rPr>
          <w:rFonts w:ascii="Times New Roman" w:hAnsi="Times New Roman" w:cs="Times New Roman"/>
          <w:sz w:val="24"/>
          <w:szCs w:val="24"/>
        </w:rPr>
        <w:t>rashode za namirnice za besplatnu marendu učenika za 12/202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560CF">
        <w:rPr>
          <w:rFonts w:ascii="Times New Roman" w:hAnsi="Times New Roman" w:cs="Times New Roman"/>
          <w:sz w:val="24"/>
          <w:szCs w:val="24"/>
        </w:rPr>
        <w:t xml:space="preserve">. godine </w:t>
      </w:r>
      <w:r w:rsidR="00EC0AD2" w:rsidRPr="00473BE0">
        <w:rPr>
          <w:rFonts w:ascii="Times New Roman" w:hAnsi="Times New Roman" w:cs="Times New Roman"/>
          <w:sz w:val="24"/>
          <w:szCs w:val="24"/>
        </w:rPr>
        <w:t>u iznosu od</w:t>
      </w:r>
      <w:r w:rsidR="0007154D">
        <w:rPr>
          <w:rFonts w:ascii="Times New Roman" w:hAnsi="Times New Roman" w:cs="Times New Roman"/>
          <w:sz w:val="24"/>
          <w:szCs w:val="24"/>
        </w:rPr>
        <w:t xml:space="preserve"> </w:t>
      </w:r>
      <w:r w:rsidR="00EC0AD2"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2560C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472,26</w:t>
      </w:r>
      <w:r w:rsidR="002560CF">
        <w:rPr>
          <w:rFonts w:ascii="Times New Roman" w:hAnsi="Times New Roman" w:cs="Times New Roman"/>
          <w:sz w:val="24"/>
          <w:szCs w:val="24"/>
        </w:rPr>
        <w:t xml:space="preserve"> </w:t>
      </w:r>
      <w:r w:rsidR="00E55C50" w:rsidRPr="00473BE0">
        <w:rPr>
          <w:rFonts w:ascii="Times New Roman" w:hAnsi="Times New Roman" w:cs="Times New Roman"/>
          <w:sz w:val="24"/>
          <w:szCs w:val="24"/>
        </w:rPr>
        <w:t xml:space="preserve"> E</w:t>
      </w:r>
      <w:r w:rsidR="0007154D">
        <w:rPr>
          <w:rFonts w:ascii="Times New Roman" w:hAnsi="Times New Roman" w:cs="Times New Roman"/>
          <w:sz w:val="24"/>
          <w:szCs w:val="24"/>
        </w:rPr>
        <w:t>ur</w:t>
      </w:r>
      <w:r w:rsidR="00EC0AD2" w:rsidRPr="00473BE0">
        <w:rPr>
          <w:rFonts w:ascii="Times New Roman" w:hAnsi="Times New Roman" w:cs="Times New Roman"/>
          <w:sz w:val="24"/>
          <w:szCs w:val="24"/>
        </w:rPr>
        <w:t>, ostvaren</w:t>
      </w:r>
      <w:r w:rsidR="00492B03" w:rsidRPr="00473BE0">
        <w:rPr>
          <w:rFonts w:ascii="Times New Roman" w:hAnsi="Times New Roman" w:cs="Times New Roman"/>
          <w:sz w:val="24"/>
          <w:szCs w:val="24"/>
        </w:rPr>
        <w:t>o</w:t>
      </w:r>
      <w:r w:rsidR="00EC0AD2" w:rsidRPr="00473BE0">
        <w:rPr>
          <w:rFonts w:ascii="Times New Roman" w:hAnsi="Times New Roman" w:cs="Times New Roman"/>
          <w:sz w:val="24"/>
          <w:szCs w:val="24"/>
        </w:rPr>
        <w:t xml:space="preserve"> je doznakom prihoda od Ministars</w:t>
      </w:r>
      <w:r w:rsidR="00CA511F" w:rsidRPr="00473BE0">
        <w:rPr>
          <w:rFonts w:ascii="Times New Roman" w:hAnsi="Times New Roman" w:cs="Times New Roman"/>
          <w:sz w:val="24"/>
          <w:szCs w:val="24"/>
        </w:rPr>
        <w:t>tva</w:t>
      </w:r>
      <w:r w:rsidR="009348C0" w:rsidRPr="00473BE0">
        <w:rPr>
          <w:rFonts w:ascii="Times New Roman" w:hAnsi="Times New Roman" w:cs="Times New Roman"/>
          <w:sz w:val="24"/>
          <w:szCs w:val="24"/>
        </w:rPr>
        <w:t xml:space="preserve"> u </w:t>
      </w:r>
      <w:r w:rsidR="00731516">
        <w:rPr>
          <w:rFonts w:ascii="Times New Roman" w:hAnsi="Times New Roman" w:cs="Times New Roman"/>
          <w:sz w:val="24"/>
          <w:szCs w:val="24"/>
        </w:rPr>
        <w:t xml:space="preserve">cijelosti, odnosno </w:t>
      </w:r>
      <w:r w:rsidR="009348C0" w:rsidRPr="00473BE0">
        <w:rPr>
          <w:rFonts w:ascii="Times New Roman" w:hAnsi="Times New Roman" w:cs="Times New Roman"/>
          <w:sz w:val="24"/>
          <w:szCs w:val="24"/>
        </w:rPr>
        <w:t xml:space="preserve"> 100%</w:t>
      </w:r>
      <w:r w:rsidR="00CA511F" w:rsidRPr="00473BE0">
        <w:rPr>
          <w:rFonts w:ascii="Times New Roman" w:hAnsi="Times New Roman" w:cs="Times New Roman"/>
          <w:sz w:val="24"/>
          <w:szCs w:val="24"/>
        </w:rPr>
        <w:t>.</w:t>
      </w:r>
    </w:p>
    <w:p w14:paraId="7F078A4A" w14:textId="77777777" w:rsidR="005E6DEF" w:rsidRPr="008300BF" w:rsidRDefault="008300BF" w:rsidP="00B27812">
      <w:pPr>
        <w:pStyle w:val="Odlomakpopis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8300BF">
        <w:rPr>
          <w:b/>
          <w:sz w:val="28"/>
          <w:szCs w:val="28"/>
        </w:rPr>
        <w:lastRenderedPageBreak/>
        <w:t>POSEBNI IZVJEŠTAJI</w:t>
      </w:r>
    </w:p>
    <w:p w14:paraId="2355D3DA" w14:textId="6C885FAE" w:rsidR="00AF543F" w:rsidRPr="00AF543F" w:rsidRDefault="00B27812" w:rsidP="00B82690">
      <w:pPr>
        <w:pStyle w:val="box474667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AF543F">
        <w:rPr>
          <w:color w:val="231F20"/>
        </w:rPr>
        <w:t>Posebni izvješta</w:t>
      </w:r>
      <w:r w:rsidR="00806B00">
        <w:rPr>
          <w:color w:val="231F20"/>
        </w:rPr>
        <w:t>j</w:t>
      </w:r>
      <w:r w:rsidRPr="00AF543F">
        <w:rPr>
          <w:color w:val="231F20"/>
        </w:rPr>
        <w:t xml:space="preserve"> iz članka </w:t>
      </w:r>
      <w:r w:rsidR="00611DA4" w:rsidRPr="00AF543F">
        <w:rPr>
          <w:color w:val="231F20"/>
        </w:rPr>
        <w:t>4</w:t>
      </w:r>
      <w:r w:rsidR="00936979" w:rsidRPr="00AF543F">
        <w:rPr>
          <w:color w:val="231F20"/>
        </w:rPr>
        <w:t>6</w:t>
      </w:r>
      <w:r w:rsidRPr="00AF543F">
        <w:rPr>
          <w:color w:val="231F20"/>
        </w:rPr>
        <w:t xml:space="preserve">. </w:t>
      </w:r>
      <w:r w:rsidR="00806B00">
        <w:rPr>
          <w:color w:val="231F20"/>
        </w:rPr>
        <w:t>stavak (1)</w:t>
      </w:r>
      <w:r w:rsidR="00611DA4" w:rsidRPr="00AF543F">
        <w:rPr>
          <w:color w:val="231F20"/>
        </w:rPr>
        <w:t xml:space="preserve"> </w:t>
      </w:r>
      <w:r w:rsidRPr="00AF543F">
        <w:rPr>
          <w:color w:val="231F20"/>
        </w:rPr>
        <w:t xml:space="preserve">Pravilnika u </w:t>
      </w:r>
      <w:r w:rsidR="00806B00">
        <w:rPr>
          <w:color w:val="231F20"/>
        </w:rPr>
        <w:t>polu</w:t>
      </w:r>
      <w:r w:rsidRPr="00AF543F">
        <w:rPr>
          <w:color w:val="231F20"/>
        </w:rPr>
        <w:t xml:space="preserve">godišnjem izvještaju o izvršenju financijskog plana proračunskog </w:t>
      </w:r>
      <w:r w:rsidR="00936979" w:rsidRPr="00AF543F">
        <w:rPr>
          <w:color w:val="231F20"/>
        </w:rPr>
        <w:t xml:space="preserve"> korisnika </w:t>
      </w:r>
      <w:r w:rsidR="00806B00">
        <w:rPr>
          <w:color w:val="231F20"/>
        </w:rPr>
        <w:t>je</w:t>
      </w:r>
      <w:r w:rsidRPr="00AF543F">
        <w:rPr>
          <w:color w:val="231F20"/>
        </w:rPr>
        <w:t>:</w:t>
      </w:r>
    </w:p>
    <w:p w14:paraId="2EAD1050" w14:textId="77777777" w:rsidR="00B82690" w:rsidRPr="00AF543F" w:rsidRDefault="00B82690" w:rsidP="00B82690">
      <w:pPr>
        <w:pStyle w:val="box474667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405796CB" w14:textId="77777777" w:rsidR="005345F2" w:rsidRPr="00AF543F" w:rsidRDefault="00B27812" w:rsidP="00967370">
      <w:pPr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AF543F">
        <w:rPr>
          <w:rFonts w:ascii="Times New Roman" w:hAnsi="Times New Roman" w:cs="Times New Roman"/>
          <w:b/>
          <w:color w:val="231F20"/>
          <w:sz w:val="24"/>
          <w:szCs w:val="24"/>
        </w:rPr>
        <w:t>Izvještaj o zaduživanju na domaćem i stranom tržištu novca i kapitala</w:t>
      </w:r>
    </w:p>
    <w:p w14:paraId="7B40B964" w14:textId="05DC4CB4" w:rsidR="00B27812" w:rsidRPr="00AF543F" w:rsidRDefault="008438C6" w:rsidP="0096737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Škola se </w:t>
      </w:r>
      <w:r w:rsidR="00B27812"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 202</w:t>
      </w:r>
      <w:r w:rsidR="00806B0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5</w:t>
      </w:r>
      <w:r w:rsidR="00B27812"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 godini nije zaduživala na domaćem  i stranom tržištu novca i kapitala</w:t>
      </w:r>
      <w:r w:rsidR="00AA3F7C"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te </w:t>
      </w:r>
      <w:r w:rsidR="00B27812"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nemamo zaduživanja po dugoročnim kreditima i zajmovima.</w:t>
      </w:r>
    </w:p>
    <w:p w14:paraId="7D1534C0" w14:textId="23EB3F78" w:rsidR="00967370" w:rsidRDefault="00967370" w:rsidP="0096737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12EEABD9" w14:textId="77777777" w:rsidR="0062753A" w:rsidRPr="00AF543F" w:rsidRDefault="0062753A" w:rsidP="0096737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3969C89B" w14:textId="77777777" w:rsidR="00B82690" w:rsidRPr="00AF543F" w:rsidRDefault="00B82690" w:rsidP="00274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1D9E8" w14:textId="77777777" w:rsidR="00AE0891" w:rsidRPr="00AF543F" w:rsidRDefault="000D1A16" w:rsidP="00485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F54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ZAVRŠNE ODREDBE</w:t>
      </w:r>
    </w:p>
    <w:p w14:paraId="4C918C39" w14:textId="77777777" w:rsidR="00AE0891" w:rsidRPr="00AF543F" w:rsidRDefault="00AE0891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BD32C3" w14:textId="77777777" w:rsidR="002777B1" w:rsidRPr="00AF543F" w:rsidRDefault="002777B1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512454" w14:textId="74F0D658" w:rsidR="00981BE0" w:rsidRDefault="00981BE0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članku 52. Pravilnika, </w:t>
      </w:r>
      <w:r w:rsidR="00FB1A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21C04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1B07E1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rijedlog 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21C04">
        <w:rPr>
          <w:rFonts w:ascii="Times New Roman" w:eastAsia="Times New Roman" w:hAnsi="Times New Roman" w:cs="Times New Roman"/>
          <w:sz w:val="24"/>
          <w:szCs w:val="24"/>
          <w:lang w:eastAsia="hr-HR"/>
        </w:rPr>
        <w:t>Polugodišnjeg i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zvješ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taj</w:t>
      </w:r>
      <w:r w:rsidR="001B07E1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izvršenju financijskog plana </w:t>
      </w:r>
      <w:r w:rsidR="00F96B7E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6B7E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06B0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F96B7E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Osnovne škole </w:t>
      </w:r>
      <w:r w:rsidR="00F96B7E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dr. Josipa Pančića Bribir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6B7E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dostavlja se Školskom odboru na usvajanje. </w:t>
      </w:r>
      <w:r w:rsidR="001B07E1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</w:t>
      </w:r>
      <w:r w:rsidR="00C63313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donošenja 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dluke o 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prihvaćanju </w:t>
      </w:r>
      <w:r w:rsidR="00D21C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prijedloga 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Izvješ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taja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63313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kola je dužna isti dostaviti osnivaču Primorsko-goranskoj županiji</w:t>
      </w:r>
      <w:r w:rsidR="00C63313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zadanim rokovima</w:t>
      </w: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AEB7AE9" w14:textId="77777777" w:rsidR="00AF543F" w:rsidRPr="00AF543F" w:rsidRDefault="00AF543F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D73907" w14:textId="77777777" w:rsidR="00AE0891" w:rsidRPr="00AF543F" w:rsidRDefault="00981BE0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članku 57. stavak 2</w:t>
      </w:r>
      <w:r w:rsidR="00884BF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. Pravilnika</w:t>
      </w: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,  Škola je obvezna Izvještaj o izvršenju financijskog plana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objaviti na svojim mrežnim stranicama</w:t>
      </w: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roku od 15 dana od dana usvajanja od strane Školskog odbora.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79B38919" w14:textId="77777777" w:rsidR="00560F60" w:rsidRPr="00AF543F" w:rsidRDefault="00560F60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2322DC" w14:textId="6DC05084" w:rsidR="00560F60" w:rsidRDefault="00560F60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Sastavni dio ovog Izvješ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taja</w:t>
      </w: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izvršenju financijskog plana su</w:t>
      </w:r>
      <w:r w:rsidR="00081D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B1AF8" w:rsidRPr="00FB1AF8">
        <w:rPr>
          <w:rFonts w:ascii="Times New Roman" w:hAnsi="Times New Roman" w:cs="Times New Roman"/>
          <w:sz w:val="24"/>
          <w:szCs w:val="24"/>
        </w:rPr>
        <w:t>(</w:t>
      </w:r>
      <w:r w:rsidR="00081D3C">
        <w:rPr>
          <w:rFonts w:ascii="Times New Roman" w:hAnsi="Times New Roman" w:cs="Times New Roman"/>
          <w:sz w:val="24"/>
          <w:szCs w:val="24"/>
        </w:rPr>
        <w:t>e</w:t>
      </w:r>
      <w:r w:rsidR="00FB1AF8" w:rsidRPr="00FB1AF8">
        <w:rPr>
          <w:rFonts w:ascii="Times New Roman" w:hAnsi="Times New Roman" w:cs="Times New Roman"/>
          <w:sz w:val="24"/>
          <w:szCs w:val="24"/>
        </w:rPr>
        <w:t>xcel)</w:t>
      </w:r>
      <w:r w:rsidR="00081D3C">
        <w:rPr>
          <w:rFonts w:ascii="Times New Roman" w:hAnsi="Times New Roman" w:cs="Times New Roman"/>
          <w:sz w:val="24"/>
          <w:szCs w:val="24"/>
        </w:rPr>
        <w:t xml:space="preserve"> </w:t>
      </w: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tablice koje s</w:t>
      </w:r>
      <w:r w:rsidR="00345AE8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45AE8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nalaze</w:t>
      </w:r>
      <w:r w:rsidR="00081D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45AE8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u privitku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5DDBF22" w14:textId="77777777" w:rsidR="00A11F06" w:rsidRPr="00AF543F" w:rsidRDefault="00A11F06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FD0553" w14:textId="77777777" w:rsidR="00CC574B" w:rsidRPr="00AF543F" w:rsidRDefault="00CC574B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C20BDB" w14:textId="7A9B9908" w:rsidR="00E972A3" w:rsidRPr="00AF543F" w:rsidRDefault="00E972A3" w:rsidP="00E972A3">
      <w:pPr>
        <w:rPr>
          <w:rFonts w:ascii="Times New Roman" w:hAnsi="Times New Roman" w:cs="Times New Roman"/>
          <w:b/>
          <w:sz w:val="24"/>
          <w:szCs w:val="24"/>
        </w:rPr>
      </w:pPr>
      <w:r w:rsidRPr="00AF543F">
        <w:rPr>
          <w:rFonts w:ascii="Times New Roman" w:hAnsi="Times New Roman" w:cs="Times New Roman"/>
          <w:b/>
          <w:sz w:val="24"/>
          <w:szCs w:val="24"/>
        </w:rPr>
        <w:t>PRILOŽENE</w:t>
      </w:r>
      <w:r w:rsidR="00FB1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43F">
        <w:rPr>
          <w:rFonts w:ascii="Times New Roman" w:hAnsi="Times New Roman" w:cs="Times New Roman"/>
          <w:b/>
          <w:sz w:val="24"/>
          <w:szCs w:val="24"/>
        </w:rPr>
        <w:t xml:space="preserve"> TABLICE</w:t>
      </w:r>
      <w:r w:rsidR="00FB1AF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F4DAE13" w14:textId="77777777" w:rsidR="00E972A3" w:rsidRPr="00AF543F" w:rsidRDefault="00E972A3" w:rsidP="00E972A3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     -  Sažetak općeg dijela</w:t>
      </w:r>
    </w:p>
    <w:p w14:paraId="321BB664" w14:textId="77777777" w:rsidR="00E972A3" w:rsidRPr="00AF543F" w:rsidRDefault="00E972A3" w:rsidP="00E972A3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     -  Prihodi i rashodi po ekonomskoj klasifikaciji</w:t>
      </w:r>
    </w:p>
    <w:p w14:paraId="6C30E99A" w14:textId="77777777" w:rsidR="00E972A3" w:rsidRPr="00AF543F" w:rsidRDefault="00E972A3" w:rsidP="00E972A3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     -  Prihodi i rashodi po izvorima financiranja</w:t>
      </w:r>
    </w:p>
    <w:p w14:paraId="2B7E9988" w14:textId="77777777" w:rsidR="00E972A3" w:rsidRPr="00AF543F" w:rsidRDefault="00E972A3" w:rsidP="00E972A3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     -  Rashodi po funkcijskoj klasifikaciji</w:t>
      </w:r>
    </w:p>
    <w:p w14:paraId="32D4AF21" w14:textId="77777777" w:rsidR="00E972A3" w:rsidRPr="00AF543F" w:rsidRDefault="00E972A3" w:rsidP="00E972A3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     -  Rashodi po programskoj i ekonomskoj klasifikaciji te izvorima financiranja</w:t>
      </w:r>
    </w:p>
    <w:p w14:paraId="244F4BB9" w14:textId="791C0CBF" w:rsidR="00AE0891" w:rsidRDefault="00AE0891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310B34" w14:textId="651747CE" w:rsidR="00485A8C" w:rsidRPr="00AF543F" w:rsidRDefault="001E10BE" w:rsidP="004C03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Voditeljica računovodstva: </w:t>
      </w:r>
      <w:r w:rsidR="007651B9" w:rsidRPr="00AF54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E91B5D" w:rsidRPr="00AF543F">
        <w:rPr>
          <w:rFonts w:ascii="Times New Roman" w:hAnsi="Times New Roman" w:cs="Times New Roman"/>
          <w:b/>
          <w:sz w:val="24"/>
          <w:szCs w:val="24"/>
        </w:rPr>
        <w:t>Ravnatelj:</w:t>
      </w:r>
      <w:r w:rsidR="000D1A16" w:rsidRPr="00AF54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E91B5D" w:rsidRPr="00AF54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87D209" w14:textId="2CCA4379" w:rsidR="007651B9" w:rsidRDefault="007651B9" w:rsidP="004C0357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Anita Saftić-Turjak                                                          Goran Matić, prof.  </w:t>
      </w:r>
    </w:p>
    <w:p w14:paraId="668B3C51" w14:textId="77777777" w:rsidR="0062753A" w:rsidRPr="00AF543F" w:rsidRDefault="0062753A" w:rsidP="004C0357">
      <w:pPr>
        <w:rPr>
          <w:rFonts w:ascii="Times New Roman" w:hAnsi="Times New Roman" w:cs="Times New Roman"/>
          <w:sz w:val="24"/>
          <w:szCs w:val="24"/>
        </w:rPr>
      </w:pPr>
    </w:p>
    <w:p w14:paraId="3D5E8D74" w14:textId="303D73EB" w:rsidR="00942AB2" w:rsidRPr="004B22C9" w:rsidRDefault="00942AB2" w:rsidP="00942AB2">
      <w:pPr>
        <w:rPr>
          <w:rFonts w:ascii="Times New Roman" w:hAnsi="Times New Roman" w:cs="Times New Roman"/>
          <w:sz w:val="24"/>
          <w:szCs w:val="24"/>
        </w:rPr>
      </w:pPr>
      <w:r w:rsidRPr="004B22C9">
        <w:rPr>
          <w:rFonts w:ascii="Times New Roman" w:hAnsi="Times New Roman" w:cs="Times New Roman"/>
          <w:sz w:val="24"/>
          <w:szCs w:val="24"/>
        </w:rPr>
        <w:t>KLASA:</w:t>
      </w:r>
      <w:r w:rsidR="005E4AB0" w:rsidRPr="004B22C9">
        <w:rPr>
          <w:rFonts w:ascii="Times New Roman" w:hAnsi="Times New Roman" w:cs="Times New Roman"/>
          <w:sz w:val="24"/>
          <w:szCs w:val="24"/>
        </w:rPr>
        <w:t xml:space="preserve"> 400-</w:t>
      </w:r>
      <w:r w:rsidR="00897FB9" w:rsidRPr="004B22C9">
        <w:rPr>
          <w:rFonts w:ascii="Times New Roman" w:hAnsi="Times New Roman" w:cs="Times New Roman"/>
          <w:sz w:val="24"/>
          <w:szCs w:val="24"/>
        </w:rPr>
        <w:t>07/2</w:t>
      </w:r>
      <w:r w:rsidR="004B22C9" w:rsidRPr="004B22C9">
        <w:rPr>
          <w:rFonts w:ascii="Times New Roman" w:hAnsi="Times New Roman" w:cs="Times New Roman"/>
          <w:sz w:val="24"/>
          <w:szCs w:val="24"/>
        </w:rPr>
        <w:t>5</w:t>
      </w:r>
      <w:r w:rsidR="00897FB9" w:rsidRPr="004B22C9">
        <w:rPr>
          <w:rFonts w:ascii="Times New Roman" w:hAnsi="Times New Roman" w:cs="Times New Roman"/>
          <w:sz w:val="24"/>
          <w:szCs w:val="24"/>
        </w:rPr>
        <w:t>-01/</w:t>
      </w:r>
      <w:r w:rsidR="004B22C9" w:rsidRPr="004B22C9">
        <w:rPr>
          <w:rFonts w:ascii="Times New Roman" w:hAnsi="Times New Roman" w:cs="Times New Roman"/>
          <w:sz w:val="24"/>
          <w:szCs w:val="24"/>
        </w:rPr>
        <w:t>4</w:t>
      </w:r>
    </w:p>
    <w:p w14:paraId="21C7188C" w14:textId="50FE6BD7" w:rsidR="00E91B5D" w:rsidRPr="004B22C9" w:rsidRDefault="00942AB2" w:rsidP="004C0357">
      <w:pPr>
        <w:rPr>
          <w:rFonts w:ascii="Times New Roman" w:hAnsi="Times New Roman" w:cs="Times New Roman"/>
          <w:sz w:val="24"/>
          <w:szCs w:val="24"/>
        </w:rPr>
      </w:pPr>
      <w:r w:rsidRPr="004B22C9">
        <w:rPr>
          <w:rFonts w:ascii="Times New Roman" w:hAnsi="Times New Roman" w:cs="Times New Roman"/>
          <w:sz w:val="24"/>
          <w:szCs w:val="24"/>
        </w:rPr>
        <w:t>URBROJ:</w:t>
      </w:r>
      <w:r w:rsidR="005E4AB0" w:rsidRPr="004B22C9">
        <w:rPr>
          <w:rFonts w:ascii="Times New Roman" w:hAnsi="Times New Roman" w:cs="Times New Roman"/>
          <w:sz w:val="24"/>
          <w:szCs w:val="24"/>
        </w:rPr>
        <w:t xml:space="preserve"> 2107-35-2</w:t>
      </w:r>
      <w:r w:rsidR="004B22C9" w:rsidRPr="004B22C9">
        <w:rPr>
          <w:rFonts w:ascii="Times New Roman" w:hAnsi="Times New Roman" w:cs="Times New Roman"/>
          <w:sz w:val="24"/>
          <w:szCs w:val="24"/>
        </w:rPr>
        <w:t>5</w:t>
      </w:r>
      <w:r w:rsidR="005E4AB0" w:rsidRPr="004B22C9">
        <w:rPr>
          <w:rFonts w:ascii="Times New Roman" w:hAnsi="Times New Roman" w:cs="Times New Roman"/>
          <w:sz w:val="24"/>
          <w:szCs w:val="24"/>
        </w:rPr>
        <w:t>-</w:t>
      </w:r>
      <w:r w:rsidR="00AA0485" w:rsidRPr="004B22C9">
        <w:rPr>
          <w:rFonts w:ascii="Times New Roman" w:hAnsi="Times New Roman" w:cs="Times New Roman"/>
          <w:sz w:val="24"/>
          <w:szCs w:val="24"/>
        </w:rPr>
        <w:t>1</w:t>
      </w:r>
    </w:p>
    <w:p w14:paraId="348A2C25" w14:textId="77777777" w:rsidR="0062753A" w:rsidRDefault="0062753A" w:rsidP="004C0357">
      <w:pPr>
        <w:rPr>
          <w:rFonts w:ascii="Times New Roman" w:hAnsi="Times New Roman" w:cs="Times New Roman"/>
          <w:b/>
          <w:sz w:val="24"/>
          <w:szCs w:val="24"/>
        </w:rPr>
      </w:pPr>
    </w:p>
    <w:p w14:paraId="6E0581E8" w14:textId="2D5D063F" w:rsidR="00942AB2" w:rsidRPr="00AF543F" w:rsidRDefault="00942AB2" w:rsidP="004C0357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U Bribiru, </w:t>
      </w:r>
      <w:r w:rsidR="00EA5B75">
        <w:rPr>
          <w:rFonts w:ascii="Times New Roman" w:hAnsi="Times New Roman" w:cs="Times New Roman"/>
          <w:sz w:val="24"/>
          <w:szCs w:val="24"/>
        </w:rPr>
        <w:t>1</w:t>
      </w:r>
      <w:r w:rsidR="0062753A">
        <w:rPr>
          <w:rFonts w:ascii="Times New Roman" w:hAnsi="Times New Roman" w:cs="Times New Roman"/>
          <w:sz w:val="24"/>
          <w:szCs w:val="24"/>
        </w:rPr>
        <w:t>1</w:t>
      </w:r>
      <w:r w:rsidR="00EA5B75">
        <w:rPr>
          <w:rFonts w:ascii="Times New Roman" w:hAnsi="Times New Roman" w:cs="Times New Roman"/>
          <w:sz w:val="24"/>
          <w:szCs w:val="24"/>
        </w:rPr>
        <w:t>.07.202</w:t>
      </w:r>
      <w:r w:rsidR="0062753A">
        <w:rPr>
          <w:rFonts w:ascii="Times New Roman" w:hAnsi="Times New Roman" w:cs="Times New Roman"/>
          <w:sz w:val="24"/>
          <w:szCs w:val="24"/>
        </w:rPr>
        <w:t>5</w:t>
      </w:r>
      <w:r w:rsidRPr="00AF543F">
        <w:rPr>
          <w:rFonts w:ascii="Times New Roman" w:hAnsi="Times New Roman" w:cs="Times New Roman"/>
          <w:sz w:val="24"/>
          <w:szCs w:val="24"/>
        </w:rPr>
        <w:t>.</w:t>
      </w:r>
    </w:p>
    <w:sectPr w:rsidR="00942AB2" w:rsidRPr="00AF543F" w:rsidSect="003E2DD8"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424BA" w14:textId="77777777" w:rsidR="0046153C" w:rsidRDefault="0046153C" w:rsidP="009C2682">
      <w:pPr>
        <w:spacing w:after="0" w:line="240" w:lineRule="auto"/>
      </w:pPr>
      <w:r>
        <w:separator/>
      </w:r>
    </w:p>
  </w:endnote>
  <w:endnote w:type="continuationSeparator" w:id="0">
    <w:p w14:paraId="67D89E48" w14:textId="77777777" w:rsidR="0046153C" w:rsidRDefault="0046153C" w:rsidP="009C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1943248"/>
      <w:docPartObj>
        <w:docPartGallery w:val="Page Numbers (Bottom of Page)"/>
        <w:docPartUnique/>
      </w:docPartObj>
    </w:sdtPr>
    <w:sdtEndPr/>
    <w:sdtContent>
      <w:p w14:paraId="175F8DEA" w14:textId="77777777" w:rsidR="009C2682" w:rsidRDefault="009C2682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D6132EB" wp14:editId="14EB4D7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5" name="Pravokutni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8B8D0" w14:textId="5EDCD33E" w:rsidR="009C2682" w:rsidRDefault="009C268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4196B" w:rsidRPr="0064196B">
                                <w:rPr>
                                  <w:noProof/>
                                  <w:color w:val="ED7D31" w:themeColor="accent2"/>
                                </w:rPr>
                                <w:t>13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D6132EB" id="Pravokutnik 5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PxlthXGAgAAww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14:paraId="2208B8D0" w14:textId="5EDCD33E" w:rsidR="009C2682" w:rsidRDefault="009C268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4196B" w:rsidRPr="0064196B">
                          <w:rPr>
                            <w:noProof/>
                            <w:color w:val="ED7D31" w:themeColor="accent2"/>
                          </w:rPr>
                          <w:t>13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1E9F8" w14:textId="77777777" w:rsidR="0046153C" w:rsidRDefault="0046153C" w:rsidP="009C2682">
      <w:pPr>
        <w:spacing w:after="0" w:line="240" w:lineRule="auto"/>
      </w:pPr>
      <w:r>
        <w:separator/>
      </w:r>
    </w:p>
  </w:footnote>
  <w:footnote w:type="continuationSeparator" w:id="0">
    <w:p w14:paraId="5921E7A6" w14:textId="77777777" w:rsidR="0046153C" w:rsidRDefault="0046153C" w:rsidP="009C2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D32BF"/>
    <w:multiLevelType w:val="multilevel"/>
    <w:tmpl w:val="5D2CB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1" w:hanging="2160"/>
      </w:pPr>
      <w:rPr>
        <w:rFonts w:hint="default"/>
      </w:rPr>
    </w:lvl>
  </w:abstractNum>
  <w:abstractNum w:abstractNumId="1" w15:restartNumberingAfterBreak="0">
    <w:nsid w:val="19E340D2"/>
    <w:multiLevelType w:val="hybridMultilevel"/>
    <w:tmpl w:val="082CF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06DD7"/>
    <w:multiLevelType w:val="hybridMultilevel"/>
    <w:tmpl w:val="7ECE491A"/>
    <w:lvl w:ilvl="0" w:tplc="9098974A">
      <w:start w:val="4"/>
      <w:numFmt w:val="decimal"/>
      <w:lvlText w:val="%1."/>
      <w:lvlJc w:val="left"/>
      <w:pPr>
        <w:ind w:left="1068" w:hanging="360"/>
      </w:pPr>
      <w:rPr>
        <w:rFonts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03698A"/>
    <w:multiLevelType w:val="multilevel"/>
    <w:tmpl w:val="1EF63318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8444380"/>
    <w:multiLevelType w:val="hybridMultilevel"/>
    <w:tmpl w:val="151055C2"/>
    <w:lvl w:ilvl="0" w:tplc="0B2E5A0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450539"/>
    <w:multiLevelType w:val="multilevel"/>
    <w:tmpl w:val="5D2CBB84"/>
    <w:lvl w:ilvl="0">
      <w:start w:val="1"/>
      <w:numFmt w:val="decimal"/>
      <w:lvlText w:val="%1."/>
      <w:lvlJc w:val="left"/>
      <w:pPr>
        <w:ind w:left="33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1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09"/>
    <w:rsid w:val="00000B83"/>
    <w:rsid w:val="0000302B"/>
    <w:rsid w:val="00004178"/>
    <w:rsid w:val="00017A64"/>
    <w:rsid w:val="0002048E"/>
    <w:rsid w:val="00021D9E"/>
    <w:rsid w:val="00030655"/>
    <w:rsid w:val="00033410"/>
    <w:rsid w:val="00033BC7"/>
    <w:rsid w:val="00040BAD"/>
    <w:rsid w:val="000456B3"/>
    <w:rsid w:val="000509FC"/>
    <w:rsid w:val="00051119"/>
    <w:rsid w:val="0005272E"/>
    <w:rsid w:val="000547C5"/>
    <w:rsid w:val="00055C5B"/>
    <w:rsid w:val="000629A5"/>
    <w:rsid w:val="00064C29"/>
    <w:rsid w:val="00071102"/>
    <w:rsid w:val="0007154D"/>
    <w:rsid w:val="0007261A"/>
    <w:rsid w:val="00072ECB"/>
    <w:rsid w:val="00081D3C"/>
    <w:rsid w:val="00083A99"/>
    <w:rsid w:val="00084C72"/>
    <w:rsid w:val="0008687D"/>
    <w:rsid w:val="00090682"/>
    <w:rsid w:val="000A217E"/>
    <w:rsid w:val="000A29C2"/>
    <w:rsid w:val="000A3210"/>
    <w:rsid w:val="000A3DED"/>
    <w:rsid w:val="000B0CF6"/>
    <w:rsid w:val="000B1491"/>
    <w:rsid w:val="000B2CA6"/>
    <w:rsid w:val="000C0537"/>
    <w:rsid w:val="000C2217"/>
    <w:rsid w:val="000C741D"/>
    <w:rsid w:val="000D1A16"/>
    <w:rsid w:val="000D6D0E"/>
    <w:rsid w:val="000E2681"/>
    <w:rsid w:val="000E27BC"/>
    <w:rsid w:val="000E50A2"/>
    <w:rsid w:val="000F357E"/>
    <w:rsid w:val="000F76B9"/>
    <w:rsid w:val="00105AD9"/>
    <w:rsid w:val="001135D4"/>
    <w:rsid w:val="00114CBF"/>
    <w:rsid w:val="00115E9E"/>
    <w:rsid w:val="0012306C"/>
    <w:rsid w:val="0012691F"/>
    <w:rsid w:val="0012734C"/>
    <w:rsid w:val="00136948"/>
    <w:rsid w:val="001475B4"/>
    <w:rsid w:val="0014784C"/>
    <w:rsid w:val="001510CC"/>
    <w:rsid w:val="001544EA"/>
    <w:rsid w:val="0015516D"/>
    <w:rsid w:val="00164C5E"/>
    <w:rsid w:val="001662C5"/>
    <w:rsid w:val="00171A06"/>
    <w:rsid w:val="001745D9"/>
    <w:rsid w:val="0018015B"/>
    <w:rsid w:val="0018508E"/>
    <w:rsid w:val="001865E7"/>
    <w:rsid w:val="00190586"/>
    <w:rsid w:val="00191A3D"/>
    <w:rsid w:val="001A439F"/>
    <w:rsid w:val="001B07E1"/>
    <w:rsid w:val="001B1056"/>
    <w:rsid w:val="001B1591"/>
    <w:rsid w:val="001B45D1"/>
    <w:rsid w:val="001B5C40"/>
    <w:rsid w:val="001B723A"/>
    <w:rsid w:val="001C0462"/>
    <w:rsid w:val="001C09A6"/>
    <w:rsid w:val="001C17C7"/>
    <w:rsid w:val="001C27AE"/>
    <w:rsid w:val="001C3E41"/>
    <w:rsid w:val="001C4A9A"/>
    <w:rsid w:val="001D74DB"/>
    <w:rsid w:val="001E1076"/>
    <w:rsid w:val="001E10BE"/>
    <w:rsid w:val="001E3500"/>
    <w:rsid w:val="001E541B"/>
    <w:rsid w:val="001F04B5"/>
    <w:rsid w:val="001F0CCF"/>
    <w:rsid w:val="001F0FC1"/>
    <w:rsid w:val="001F2870"/>
    <w:rsid w:val="001F3D51"/>
    <w:rsid w:val="001F464C"/>
    <w:rsid w:val="00201FD9"/>
    <w:rsid w:val="00204041"/>
    <w:rsid w:val="00206B37"/>
    <w:rsid w:val="00207179"/>
    <w:rsid w:val="002071AE"/>
    <w:rsid w:val="00211E5B"/>
    <w:rsid w:val="002211B6"/>
    <w:rsid w:val="002234EA"/>
    <w:rsid w:val="00231517"/>
    <w:rsid w:val="00250C7F"/>
    <w:rsid w:val="00251415"/>
    <w:rsid w:val="002552DD"/>
    <w:rsid w:val="00255778"/>
    <w:rsid w:val="002560CF"/>
    <w:rsid w:val="002719FA"/>
    <w:rsid w:val="00271E0C"/>
    <w:rsid w:val="00272A3B"/>
    <w:rsid w:val="00274134"/>
    <w:rsid w:val="0027440F"/>
    <w:rsid w:val="002777B1"/>
    <w:rsid w:val="002835DD"/>
    <w:rsid w:val="00285327"/>
    <w:rsid w:val="002878A0"/>
    <w:rsid w:val="00290F8B"/>
    <w:rsid w:val="002927B7"/>
    <w:rsid w:val="00294A78"/>
    <w:rsid w:val="002A536B"/>
    <w:rsid w:val="002A70A5"/>
    <w:rsid w:val="002A7FA7"/>
    <w:rsid w:val="002C121D"/>
    <w:rsid w:val="002C1964"/>
    <w:rsid w:val="002C38DA"/>
    <w:rsid w:val="002C4E16"/>
    <w:rsid w:val="002D3FFE"/>
    <w:rsid w:val="002D776C"/>
    <w:rsid w:val="002E0B9E"/>
    <w:rsid w:val="002E1C66"/>
    <w:rsid w:val="002E2319"/>
    <w:rsid w:val="002E3A83"/>
    <w:rsid w:val="002E4259"/>
    <w:rsid w:val="002E5C87"/>
    <w:rsid w:val="002F0EDE"/>
    <w:rsid w:val="003015E2"/>
    <w:rsid w:val="00301DDB"/>
    <w:rsid w:val="00304516"/>
    <w:rsid w:val="003077B0"/>
    <w:rsid w:val="0031170D"/>
    <w:rsid w:val="00311C67"/>
    <w:rsid w:val="00317B30"/>
    <w:rsid w:val="00321C25"/>
    <w:rsid w:val="0032217A"/>
    <w:rsid w:val="003370C2"/>
    <w:rsid w:val="0034040E"/>
    <w:rsid w:val="00344160"/>
    <w:rsid w:val="00345AE8"/>
    <w:rsid w:val="003604CF"/>
    <w:rsid w:val="003644F4"/>
    <w:rsid w:val="003731F7"/>
    <w:rsid w:val="00377153"/>
    <w:rsid w:val="00377FEA"/>
    <w:rsid w:val="003911CE"/>
    <w:rsid w:val="00391BAD"/>
    <w:rsid w:val="003922CA"/>
    <w:rsid w:val="0039421B"/>
    <w:rsid w:val="003A2DB6"/>
    <w:rsid w:val="003A342F"/>
    <w:rsid w:val="003A3779"/>
    <w:rsid w:val="003A56E8"/>
    <w:rsid w:val="003A7499"/>
    <w:rsid w:val="003A79AD"/>
    <w:rsid w:val="003A7EED"/>
    <w:rsid w:val="003B0C51"/>
    <w:rsid w:val="003B1999"/>
    <w:rsid w:val="003B218E"/>
    <w:rsid w:val="003B28B6"/>
    <w:rsid w:val="003B5272"/>
    <w:rsid w:val="003B6DAE"/>
    <w:rsid w:val="003C4247"/>
    <w:rsid w:val="003C42CA"/>
    <w:rsid w:val="003C626E"/>
    <w:rsid w:val="003D14C8"/>
    <w:rsid w:val="003D38BD"/>
    <w:rsid w:val="003D4C83"/>
    <w:rsid w:val="003D547A"/>
    <w:rsid w:val="003D6B5B"/>
    <w:rsid w:val="003E2DD8"/>
    <w:rsid w:val="003E563F"/>
    <w:rsid w:val="003F2CC5"/>
    <w:rsid w:val="003F334A"/>
    <w:rsid w:val="003F6148"/>
    <w:rsid w:val="0040259D"/>
    <w:rsid w:val="004030C3"/>
    <w:rsid w:val="00405ED6"/>
    <w:rsid w:val="00406291"/>
    <w:rsid w:val="00413FC1"/>
    <w:rsid w:val="00421038"/>
    <w:rsid w:val="0043768D"/>
    <w:rsid w:val="00447A9B"/>
    <w:rsid w:val="004537C9"/>
    <w:rsid w:val="0045520F"/>
    <w:rsid w:val="004556FE"/>
    <w:rsid w:val="00460224"/>
    <w:rsid w:val="00460584"/>
    <w:rsid w:val="0046153C"/>
    <w:rsid w:val="00463365"/>
    <w:rsid w:val="004659F8"/>
    <w:rsid w:val="00473025"/>
    <w:rsid w:val="00473BE0"/>
    <w:rsid w:val="004758D9"/>
    <w:rsid w:val="00480256"/>
    <w:rsid w:val="00483665"/>
    <w:rsid w:val="00485A8C"/>
    <w:rsid w:val="004874E7"/>
    <w:rsid w:val="00491157"/>
    <w:rsid w:val="00491A01"/>
    <w:rsid w:val="00491EA3"/>
    <w:rsid w:val="00492B03"/>
    <w:rsid w:val="004A0990"/>
    <w:rsid w:val="004A5FC0"/>
    <w:rsid w:val="004B22C9"/>
    <w:rsid w:val="004B577A"/>
    <w:rsid w:val="004C0357"/>
    <w:rsid w:val="004C1BA3"/>
    <w:rsid w:val="004C627F"/>
    <w:rsid w:val="004D2DE5"/>
    <w:rsid w:val="004E23E4"/>
    <w:rsid w:val="004E2732"/>
    <w:rsid w:val="004F0CD8"/>
    <w:rsid w:val="004F3C64"/>
    <w:rsid w:val="004F4D32"/>
    <w:rsid w:val="004F7213"/>
    <w:rsid w:val="00501B08"/>
    <w:rsid w:val="00506693"/>
    <w:rsid w:val="00513C74"/>
    <w:rsid w:val="00514953"/>
    <w:rsid w:val="00523651"/>
    <w:rsid w:val="005271A9"/>
    <w:rsid w:val="005311DF"/>
    <w:rsid w:val="005345F2"/>
    <w:rsid w:val="00540E43"/>
    <w:rsid w:val="005415BA"/>
    <w:rsid w:val="00542F89"/>
    <w:rsid w:val="005515D2"/>
    <w:rsid w:val="00557C3F"/>
    <w:rsid w:val="005604FC"/>
    <w:rsid w:val="00560F60"/>
    <w:rsid w:val="00561A0D"/>
    <w:rsid w:val="005679FB"/>
    <w:rsid w:val="00574E32"/>
    <w:rsid w:val="0058360B"/>
    <w:rsid w:val="0058743B"/>
    <w:rsid w:val="005A3BFD"/>
    <w:rsid w:val="005C261E"/>
    <w:rsid w:val="005C6447"/>
    <w:rsid w:val="005C7660"/>
    <w:rsid w:val="005C7684"/>
    <w:rsid w:val="005D1B53"/>
    <w:rsid w:val="005D2DE7"/>
    <w:rsid w:val="005D377E"/>
    <w:rsid w:val="005D5516"/>
    <w:rsid w:val="005D56A8"/>
    <w:rsid w:val="005E4AB0"/>
    <w:rsid w:val="005E6DEF"/>
    <w:rsid w:val="005F0D96"/>
    <w:rsid w:val="005F261C"/>
    <w:rsid w:val="00600CC9"/>
    <w:rsid w:val="0060261A"/>
    <w:rsid w:val="0060265B"/>
    <w:rsid w:val="00606AEB"/>
    <w:rsid w:val="006075A4"/>
    <w:rsid w:val="006078EE"/>
    <w:rsid w:val="00607DFB"/>
    <w:rsid w:val="00607FE9"/>
    <w:rsid w:val="00610D42"/>
    <w:rsid w:val="00611DA4"/>
    <w:rsid w:val="006129D5"/>
    <w:rsid w:val="00612A8C"/>
    <w:rsid w:val="006132CE"/>
    <w:rsid w:val="006145B3"/>
    <w:rsid w:val="006161A6"/>
    <w:rsid w:val="00623BF0"/>
    <w:rsid w:val="00624F8E"/>
    <w:rsid w:val="0062753A"/>
    <w:rsid w:val="006277F7"/>
    <w:rsid w:val="006334C4"/>
    <w:rsid w:val="00633A4C"/>
    <w:rsid w:val="00634AF9"/>
    <w:rsid w:val="0064196B"/>
    <w:rsid w:val="0064569F"/>
    <w:rsid w:val="006472A0"/>
    <w:rsid w:val="00651E68"/>
    <w:rsid w:val="006528C3"/>
    <w:rsid w:val="00665AD0"/>
    <w:rsid w:val="006706FE"/>
    <w:rsid w:val="0067175A"/>
    <w:rsid w:val="0068227B"/>
    <w:rsid w:val="006865BD"/>
    <w:rsid w:val="006866B3"/>
    <w:rsid w:val="00686DA6"/>
    <w:rsid w:val="00690536"/>
    <w:rsid w:val="006A2703"/>
    <w:rsid w:val="006A4E64"/>
    <w:rsid w:val="006B1AF4"/>
    <w:rsid w:val="006B4746"/>
    <w:rsid w:val="006B546A"/>
    <w:rsid w:val="006B7586"/>
    <w:rsid w:val="006D5181"/>
    <w:rsid w:val="006E2E52"/>
    <w:rsid w:val="006E3310"/>
    <w:rsid w:val="006E7C4B"/>
    <w:rsid w:val="006F082C"/>
    <w:rsid w:val="006F1283"/>
    <w:rsid w:val="006F3597"/>
    <w:rsid w:val="006F436A"/>
    <w:rsid w:val="006F5F68"/>
    <w:rsid w:val="007046CB"/>
    <w:rsid w:val="0071185A"/>
    <w:rsid w:val="00726325"/>
    <w:rsid w:val="007275E9"/>
    <w:rsid w:val="00731516"/>
    <w:rsid w:val="00735693"/>
    <w:rsid w:val="00740E65"/>
    <w:rsid w:val="00745438"/>
    <w:rsid w:val="00753B49"/>
    <w:rsid w:val="00755978"/>
    <w:rsid w:val="00757EB9"/>
    <w:rsid w:val="007651B9"/>
    <w:rsid w:val="00765D0D"/>
    <w:rsid w:val="00765DF3"/>
    <w:rsid w:val="00767EC7"/>
    <w:rsid w:val="0077031A"/>
    <w:rsid w:val="007718D8"/>
    <w:rsid w:val="00772A7B"/>
    <w:rsid w:val="00773984"/>
    <w:rsid w:val="00774189"/>
    <w:rsid w:val="00783FA6"/>
    <w:rsid w:val="007847CB"/>
    <w:rsid w:val="0079330B"/>
    <w:rsid w:val="007A290F"/>
    <w:rsid w:val="007A4ACA"/>
    <w:rsid w:val="007A6310"/>
    <w:rsid w:val="007A650B"/>
    <w:rsid w:val="007A73B3"/>
    <w:rsid w:val="007B0BFB"/>
    <w:rsid w:val="007B6622"/>
    <w:rsid w:val="007C2E1A"/>
    <w:rsid w:val="007C5500"/>
    <w:rsid w:val="007D02E9"/>
    <w:rsid w:val="007E4185"/>
    <w:rsid w:val="007E5606"/>
    <w:rsid w:val="007E571F"/>
    <w:rsid w:val="007F1DAB"/>
    <w:rsid w:val="007F3472"/>
    <w:rsid w:val="007F37DE"/>
    <w:rsid w:val="007F58FB"/>
    <w:rsid w:val="00800004"/>
    <w:rsid w:val="008061B9"/>
    <w:rsid w:val="00806B00"/>
    <w:rsid w:val="00811F12"/>
    <w:rsid w:val="008132CE"/>
    <w:rsid w:val="00815F2D"/>
    <w:rsid w:val="008201AE"/>
    <w:rsid w:val="0082491F"/>
    <w:rsid w:val="008300BF"/>
    <w:rsid w:val="00836331"/>
    <w:rsid w:val="00836E81"/>
    <w:rsid w:val="008374E0"/>
    <w:rsid w:val="008438C6"/>
    <w:rsid w:val="00845877"/>
    <w:rsid w:val="00846D7C"/>
    <w:rsid w:val="0085420B"/>
    <w:rsid w:val="00856ABA"/>
    <w:rsid w:val="0087265A"/>
    <w:rsid w:val="00874960"/>
    <w:rsid w:val="00876032"/>
    <w:rsid w:val="00877B01"/>
    <w:rsid w:val="008821C2"/>
    <w:rsid w:val="00882341"/>
    <w:rsid w:val="00884BF9"/>
    <w:rsid w:val="008853A9"/>
    <w:rsid w:val="008912C6"/>
    <w:rsid w:val="00896861"/>
    <w:rsid w:val="00897FB9"/>
    <w:rsid w:val="008A213B"/>
    <w:rsid w:val="008A3CEE"/>
    <w:rsid w:val="008A4042"/>
    <w:rsid w:val="008A6A08"/>
    <w:rsid w:val="008B2F97"/>
    <w:rsid w:val="008B79DA"/>
    <w:rsid w:val="008C19F7"/>
    <w:rsid w:val="008C1A51"/>
    <w:rsid w:val="008C2A43"/>
    <w:rsid w:val="008D1AE0"/>
    <w:rsid w:val="008D6988"/>
    <w:rsid w:val="008E7C91"/>
    <w:rsid w:val="008F014E"/>
    <w:rsid w:val="008F38C1"/>
    <w:rsid w:val="008F3B3D"/>
    <w:rsid w:val="009018AD"/>
    <w:rsid w:val="00901C47"/>
    <w:rsid w:val="009021CA"/>
    <w:rsid w:val="00915948"/>
    <w:rsid w:val="0092419A"/>
    <w:rsid w:val="00924503"/>
    <w:rsid w:val="009249DE"/>
    <w:rsid w:val="00933E0B"/>
    <w:rsid w:val="0093457C"/>
    <w:rsid w:val="009348C0"/>
    <w:rsid w:val="00935995"/>
    <w:rsid w:val="00936979"/>
    <w:rsid w:val="00942004"/>
    <w:rsid w:val="00942AB2"/>
    <w:rsid w:val="00947CC3"/>
    <w:rsid w:val="00947F82"/>
    <w:rsid w:val="00961108"/>
    <w:rsid w:val="00962744"/>
    <w:rsid w:val="00963B95"/>
    <w:rsid w:val="00967370"/>
    <w:rsid w:val="0097207B"/>
    <w:rsid w:val="00977415"/>
    <w:rsid w:val="00981BE0"/>
    <w:rsid w:val="00982177"/>
    <w:rsid w:val="009825A1"/>
    <w:rsid w:val="00990A9B"/>
    <w:rsid w:val="00994F38"/>
    <w:rsid w:val="00996C2B"/>
    <w:rsid w:val="009A237A"/>
    <w:rsid w:val="009A57C8"/>
    <w:rsid w:val="009A6653"/>
    <w:rsid w:val="009C0D92"/>
    <w:rsid w:val="009C2682"/>
    <w:rsid w:val="009C35E3"/>
    <w:rsid w:val="009C3CCB"/>
    <w:rsid w:val="009C6E94"/>
    <w:rsid w:val="009D0D4A"/>
    <w:rsid w:val="009E7806"/>
    <w:rsid w:val="009F005D"/>
    <w:rsid w:val="009F117D"/>
    <w:rsid w:val="009F2266"/>
    <w:rsid w:val="009F3D64"/>
    <w:rsid w:val="009F4DE1"/>
    <w:rsid w:val="009F6128"/>
    <w:rsid w:val="00A05473"/>
    <w:rsid w:val="00A06803"/>
    <w:rsid w:val="00A06BCD"/>
    <w:rsid w:val="00A11F06"/>
    <w:rsid w:val="00A12A43"/>
    <w:rsid w:val="00A176BA"/>
    <w:rsid w:val="00A21AD2"/>
    <w:rsid w:val="00A26D4D"/>
    <w:rsid w:val="00A31232"/>
    <w:rsid w:val="00A32E80"/>
    <w:rsid w:val="00A37C41"/>
    <w:rsid w:val="00A406D5"/>
    <w:rsid w:val="00A46714"/>
    <w:rsid w:val="00A51537"/>
    <w:rsid w:val="00A522BE"/>
    <w:rsid w:val="00A52FB9"/>
    <w:rsid w:val="00A62F11"/>
    <w:rsid w:val="00A71E42"/>
    <w:rsid w:val="00A74EAE"/>
    <w:rsid w:val="00A771CA"/>
    <w:rsid w:val="00A775AC"/>
    <w:rsid w:val="00A8141D"/>
    <w:rsid w:val="00A81F87"/>
    <w:rsid w:val="00A831FF"/>
    <w:rsid w:val="00A8440D"/>
    <w:rsid w:val="00A90B86"/>
    <w:rsid w:val="00A91364"/>
    <w:rsid w:val="00A9627A"/>
    <w:rsid w:val="00AA0485"/>
    <w:rsid w:val="00AA3F7C"/>
    <w:rsid w:val="00AA7A7C"/>
    <w:rsid w:val="00AC4339"/>
    <w:rsid w:val="00AD324C"/>
    <w:rsid w:val="00AD5982"/>
    <w:rsid w:val="00AD7B73"/>
    <w:rsid w:val="00AE0891"/>
    <w:rsid w:val="00AE0A13"/>
    <w:rsid w:val="00AE3773"/>
    <w:rsid w:val="00AE5299"/>
    <w:rsid w:val="00AF080D"/>
    <w:rsid w:val="00AF2C8E"/>
    <w:rsid w:val="00AF2CD5"/>
    <w:rsid w:val="00AF543F"/>
    <w:rsid w:val="00B0147E"/>
    <w:rsid w:val="00B0194F"/>
    <w:rsid w:val="00B05353"/>
    <w:rsid w:val="00B14AD2"/>
    <w:rsid w:val="00B17C75"/>
    <w:rsid w:val="00B27812"/>
    <w:rsid w:val="00B320F1"/>
    <w:rsid w:val="00B35EEB"/>
    <w:rsid w:val="00B35F1D"/>
    <w:rsid w:val="00B370BF"/>
    <w:rsid w:val="00B4303C"/>
    <w:rsid w:val="00B4610C"/>
    <w:rsid w:val="00B5785B"/>
    <w:rsid w:val="00B60FAB"/>
    <w:rsid w:val="00B634C9"/>
    <w:rsid w:val="00B65FED"/>
    <w:rsid w:val="00B663BB"/>
    <w:rsid w:val="00B66AF9"/>
    <w:rsid w:val="00B74AE4"/>
    <w:rsid w:val="00B81CDE"/>
    <w:rsid w:val="00B82690"/>
    <w:rsid w:val="00B83CC8"/>
    <w:rsid w:val="00B8716A"/>
    <w:rsid w:val="00B92386"/>
    <w:rsid w:val="00B95FE3"/>
    <w:rsid w:val="00B96715"/>
    <w:rsid w:val="00BA03AD"/>
    <w:rsid w:val="00BA06F8"/>
    <w:rsid w:val="00BA259E"/>
    <w:rsid w:val="00BA37FF"/>
    <w:rsid w:val="00BB128E"/>
    <w:rsid w:val="00BB16A0"/>
    <w:rsid w:val="00BB2D96"/>
    <w:rsid w:val="00BB6207"/>
    <w:rsid w:val="00BB63D7"/>
    <w:rsid w:val="00BD635C"/>
    <w:rsid w:val="00BF0C5A"/>
    <w:rsid w:val="00BF4EE7"/>
    <w:rsid w:val="00BF5590"/>
    <w:rsid w:val="00BF5923"/>
    <w:rsid w:val="00BF5F25"/>
    <w:rsid w:val="00C07F20"/>
    <w:rsid w:val="00C10E83"/>
    <w:rsid w:val="00C131B2"/>
    <w:rsid w:val="00C13375"/>
    <w:rsid w:val="00C24BBE"/>
    <w:rsid w:val="00C25256"/>
    <w:rsid w:val="00C254FA"/>
    <w:rsid w:val="00C255AF"/>
    <w:rsid w:val="00C25A04"/>
    <w:rsid w:val="00C30306"/>
    <w:rsid w:val="00C31847"/>
    <w:rsid w:val="00C31FD7"/>
    <w:rsid w:val="00C46E72"/>
    <w:rsid w:val="00C47CE4"/>
    <w:rsid w:val="00C536C6"/>
    <w:rsid w:val="00C53FB5"/>
    <w:rsid w:val="00C54CF8"/>
    <w:rsid w:val="00C55433"/>
    <w:rsid w:val="00C57628"/>
    <w:rsid w:val="00C63313"/>
    <w:rsid w:val="00C64841"/>
    <w:rsid w:val="00C67F69"/>
    <w:rsid w:val="00C72DED"/>
    <w:rsid w:val="00C739DB"/>
    <w:rsid w:val="00C740F5"/>
    <w:rsid w:val="00C763C8"/>
    <w:rsid w:val="00C85F32"/>
    <w:rsid w:val="00C8784B"/>
    <w:rsid w:val="00C879C5"/>
    <w:rsid w:val="00C95F30"/>
    <w:rsid w:val="00CA2731"/>
    <w:rsid w:val="00CA511F"/>
    <w:rsid w:val="00CA79B3"/>
    <w:rsid w:val="00CB2718"/>
    <w:rsid w:val="00CC247C"/>
    <w:rsid w:val="00CC4B2E"/>
    <w:rsid w:val="00CC574B"/>
    <w:rsid w:val="00CD4A87"/>
    <w:rsid w:val="00CD51FE"/>
    <w:rsid w:val="00CE1E1B"/>
    <w:rsid w:val="00CF3172"/>
    <w:rsid w:val="00D00DE8"/>
    <w:rsid w:val="00D02497"/>
    <w:rsid w:val="00D03550"/>
    <w:rsid w:val="00D04B54"/>
    <w:rsid w:val="00D06975"/>
    <w:rsid w:val="00D07671"/>
    <w:rsid w:val="00D10251"/>
    <w:rsid w:val="00D12377"/>
    <w:rsid w:val="00D15727"/>
    <w:rsid w:val="00D21C04"/>
    <w:rsid w:val="00D24F68"/>
    <w:rsid w:val="00D25039"/>
    <w:rsid w:val="00D2686C"/>
    <w:rsid w:val="00D3064B"/>
    <w:rsid w:val="00D31EEA"/>
    <w:rsid w:val="00D32971"/>
    <w:rsid w:val="00D330DF"/>
    <w:rsid w:val="00D35924"/>
    <w:rsid w:val="00D36111"/>
    <w:rsid w:val="00D366B6"/>
    <w:rsid w:val="00D4218C"/>
    <w:rsid w:val="00D52E1B"/>
    <w:rsid w:val="00D55148"/>
    <w:rsid w:val="00D618D1"/>
    <w:rsid w:val="00D62D0D"/>
    <w:rsid w:val="00D67635"/>
    <w:rsid w:val="00D8118F"/>
    <w:rsid w:val="00D845E6"/>
    <w:rsid w:val="00D8575C"/>
    <w:rsid w:val="00D92A9A"/>
    <w:rsid w:val="00D96470"/>
    <w:rsid w:val="00D974E8"/>
    <w:rsid w:val="00DB5369"/>
    <w:rsid w:val="00DC1A90"/>
    <w:rsid w:val="00DC546F"/>
    <w:rsid w:val="00DC7076"/>
    <w:rsid w:val="00DD0E19"/>
    <w:rsid w:val="00DD2646"/>
    <w:rsid w:val="00DD3C09"/>
    <w:rsid w:val="00DD4233"/>
    <w:rsid w:val="00DE03E1"/>
    <w:rsid w:val="00DE0D18"/>
    <w:rsid w:val="00DE16BA"/>
    <w:rsid w:val="00DE31E0"/>
    <w:rsid w:val="00DE5988"/>
    <w:rsid w:val="00DF1F72"/>
    <w:rsid w:val="00DF7968"/>
    <w:rsid w:val="00DF7CAF"/>
    <w:rsid w:val="00E00C35"/>
    <w:rsid w:val="00E00F1F"/>
    <w:rsid w:val="00E02A63"/>
    <w:rsid w:val="00E02AF0"/>
    <w:rsid w:val="00E151C5"/>
    <w:rsid w:val="00E15300"/>
    <w:rsid w:val="00E254E3"/>
    <w:rsid w:val="00E35A02"/>
    <w:rsid w:val="00E372AE"/>
    <w:rsid w:val="00E37685"/>
    <w:rsid w:val="00E376D4"/>
    <w:rsid w:val="00E474C6"/>
    <w:rsid w:val="00E514BC"/>
    <w:rsid w:val="00E53720"/>
    <w:rsid w:val="00E53FD2"/>
    <w:rsid w:val="00E54B48"/>
    <w:rsid w:val="00E55C50"/>
    <w:rsid w:val="00E56BE0"/>
    <w:rsid w:val="00E61097"/>
    <w:rsid w:val="00E61818"/>
    <w:rsid w:val="00E64FFD"/>
    <w:rsid w:val="00E671C8"/>
    <w:rsid w:val="00E72D42"/>
    <w:rsid w:val="00E75BAD"/>
    <w:rsid w:val="00E8022F"/>
    <w:rsid w:val="00E84444"/>
    <w:rsid w:val="00E85F10"/>
    <w:rsid w:val="00E87E02"/>
    <w:rsid w:val="00E91B5D"/>
    <w:rsid w:val="00E94F7A"/>
    <w:rsid w:val="00E972A3"/>
    <w:rsid w:val="00EA0DFF"/>
    <w:rsid w:val="00EA268E"/>
    <w:rsid w:val="00EA2ACB"/>
    <w:rsid w:val="00EA4C7E"/>
    <w:rsid w:val="00EA5B75"/>
    <w:rsid w:val="00EA5D82"/>
    <w:rsid w:val="00EB07D9"/>
    <w:rsid w:val="00EB293B"/>
    <w:rsid w:val="00EB2A6A"/>
    <w:rsid w:val="00EB61DD"/>
    <w:rsid w:val="00EC080B"/>
    <w:rsid w:val="00EC0AD2"/>
    <w:rsid w:val="00EC42D4"/>
    <w:rsid w:val="00ED537F"/>
    <w:rsid w:val="00EE712B"/>
    <w:rsid w:val="00EE79FF"/>
    <w:rsid w:val="00EF053A"/>
    <w:rsid w:val="00EF5C0D"/>
    <w:rsid w:val="00F003E8"/>
    <w:rsid w:val="00F07FEB"/>
    <w:rsid w:val="00F136DA"/>
    <w:rsid w:val="00F17698"/>
    <w:rsid w:val="00F20232"/>
    <w:rsid w:val="00F22B04"/>
    <w:rsid w:val="00F22B75"/>
    <w:rsid w:val="00F26881"/>
    <w:rsid w:val="00F2734F"/>
    <w:rsid w:val="00F33C43"/>
    <w:rsid w:val="00F407EF"/>
    <w:rsid w:val="00F42107"/>
    <w:rsid w:val="00F442AC"/>
    <w:rsid w:val="00F46484"/>
    <w:rsid w:val="00F66A03"/>
    <w:rsid w:val="00F71977"/>
    <w:rsid w:val="00F71C74"/>
    <w:rsid w:val="00F72F29"/>
    <w:rsid w:val="00F74B07"/>
    <w:rsid w:val="00F74BD1"/>
    <w:rsid w:val="00F74DC2"/>
    <w:rsid w:val="00F80966"/>
    <w:rsid w:val="00F81222"/>
    <w:rsid w:val="00F82270"/>
    <w:rsid w:val="00F96948"/>
    <w:rsid w:val="00F96B7E"/>
    <w:rsid w:val="00F9702B"/>
    <w:rsid w:val="00F9795D"/>
    <w:rsid w:val="00FA0C75"/>
    <w:rsid w:val="00FA7DF0"/>
    <w:rsid w:val="00FB1AF8"/>
    <w:rsid w:val="00FB3F3D"/>
    <w:rsid w:val="00FC0799"/>
    <w:rsid w:val="00FC6488"/>
    <w:rsid w:val="00FD1478"/>
    <w:rsid w:val="00FD36E9"/>
    <w:rsid w:val="00FD3731"/>
    <w:rsid w:val="00FD4D5A"/>
    <w:rsid w:val="00FD7DFC"/>
    <w:rsid w:val="00FE0378"/>
    <w:rsid w:val="00FE4E1D"/>
    <w:rsid w:val="00FF15A9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A0A89"/>
  <w15:chartTrackingRefBased/>
  <w15:docId w15:val="{99E8DDE2-2042-42A2-A57C-9A93B0FD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0536"/>
    <w:pPr>
      <w:ind w:left="720"/>
      <w:contextualSpacing/>
    </w:pPr>
  </w:style>
  <w:style w:type="character" w:customStyle="1" w:styleId="markedcontent">
    <w:name w:val="markedcontent"/>
    <w:basedOn w:val="Zadanifontodlomka"/>
    <w:rsid w:val="00C763C8"/>
  </w:style>
  <w:style w:type="paragraph" w:styleId="Tekstbalonia">
    <w:name w:val="Balloon Text"/>
    <w:basedOn w:val="Normal"/>
    <w:link w:val="TekstbaloniaChar"/>
    <w:uiPriority w:val="99"/>
    <w:semiHidden/>
    <w:unhideWhenUsed/>
    <w:rsid w:val="00AE0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0891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C2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2682"/>
  </w:style>
  <w:style w:type="paragraph" w:styleId="Podnoje">
    <w:name w:val="footer"/>
    <w:basedOn w:val="Normal"/>
    <w:link w:val="PodnojeChar"/>
    <w:uiPriority w:val="99"/>
    <w:unhideWhenUsed/>
    <w:rsid w:val="009C2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2682"/>
  </w:style>
  <w:style w:type="paragraph" w:customStyle="1" w:styleId="box474667">
    <w:name w:val="box_474667"/>
    <w:basedOn w:val="Normal"/>
    <w:rsid w:val="00B2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406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E268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E268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E268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E268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E26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96648-4FFD-4DE3-A12B-EDB41AA0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13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45</cp:revision>
  <cp:lastPrinted>2025-08-12T19:35:00Z</cp:lastPrinted>
  <dcterms:created xsi:type="dcterms:W3CDTF">2025-07-15T11:50:00Z</dcterms:created>
  <dcterms:modified xsi:type="dcterms:W3CDTF">2025-08-17T19:37:00Z</dcterms:modified>
</cp:coreProperties>
</file>